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D1DB" w14:textId="77777777" w:rsidR="00BA15A7" w:rsidRPr="00022611" w:rsidRDefault="00DF38B6" w:rsidP="00DF38B6">
      <w:pPr>
        <w:pStyle w:val="Titre1"/>
        <w:tabs>
          <w:tab w:val="clear" w:pos="720"/>
          <w:tab w:val="num" w:pos="709"/>
        </w:tabs>
        <w:spacing w:before="120" w:after="120"/>
        <w:ind w:left="567" w:hanging="567"/>
        <w:rPr>
          <w:rFonts w:cs="Arial"/>
          <w:sz w:val="22"/>
          <w:szCs w:val="22"/>
        </w:rPr>
      </w:pPr>
      <w:bookmarkStart w:id="0" w:name="_Toc447420577"/>
      <w:bookmarkStart w:id="1" w:name="_Toc51396978"/>
      <w:r w:rsidRPr="00022611">
        <w:rPr>
          <w:rFonts w:cs="Arial"/>
          <w:caps w:val="0"/>
          <w:sz w:val="22"/>
          <w:szCs w:val="22"/>
        </w:rPr>
        <w:t>Généralités</w:t>
      </w:r>
      <w:bookmarkEnd w:id="0"/>
      <w:bookmarkEnd w:id="1"/>
    </w:p>
    <w:p w14:paraId="579B68AB" w14:textId="2D41709C" w:rsidR="00BA15A7" w:rsidRPr="00022611" w:rsidRDefault="00BA15A7" w:rsidP="006D68E9">
      <w:pPr>
        <w:spacing w:before="120" w:after="120"/>
        <w:ind w:left="992" w:hanging="425"/>
        <w:rPr>
          <w:rFonts w:cs="Arial"/>
          <w:sz w:val="22"/>
          <w:szCs w:val="22"/>
        </w:rPr>
      </w:pPr>
      <w:r w:rsidRPr="00022611">
        <w:rPr>
          <w:rFonts w:cs="Arial"/>
          <w:sz w:val="22"/>
          <w:szCs w:val="22"/>
        </w:rPr>
        <w:t>.1</w:t>
      </w:r>
      <w:r w:rsidRPr="00022611">
        <w:rPr>
          <w:rFonts w:cs="Arial"/>
          <w:sz w:val="22"/>
          <w:szCs w:val="22"/>
        </w:rPr>
        <w:tab/>
      </w:r>
      <w:r w:rsidR="00195BD7" w:rsidRPr="00022611">
        <w:rPr>
          <w:rFonts w:cs="Arial"/>
          <w:color w:val="000000"/>
          <w:sz w:val="22"/>
          <w:szCs w:val="22"/>
          <w:lang w:eastAsia="fr-CA"/>
        </w:rPr>
        <w:t xml:space="preserve">Tous les travaux requis sur les </w:t>
      </w:r>
      <w:r w:rsidR="00195BD7" w:rsidRPr="00022611">
        <w:rPr>
          <w:rFonts w:cs="Arial"/>
          <w:sz w:val="22"/>
          <w:szCs w:val="22"/>
          <w:lang w:eastAsia="fr-CA"/>
        </w:rPr>
        <w:t xml:space="preserve">systèmes </w:t>
      </w:r>
      <w:proofErr w:type="spellStart"/>
      <w:r w:rsidR="00195BD7" w:rsidRPr="00022611">
        <w:rPr>
          <w:rFonts w:cs="Arial"/>
          <w:sz w:val="22"/>
          <w:szCs w:val="22"/>
          <w:lang w:eastAsia="fr-CA"/>
        </w:rPr>
        <w:t>hydroniques</w:t>
      </w:r>
      <w:proofErr w:type="spellEnd"/>
      <w:r w:rsidR="00195BD7" w:rsidRPr="00022611">
        <w:rPr>
          <w:rFonts w:cs="Arial"/>
          <w:color w:val="000000"/>
          <w:sz w:val="22"/>
          <w:szCs w:val="22"/>
          <w:lang w:eastAsia="fr-CA"/>
        </w:rPr>
        <w:t xml:space="preserve">, de vapeur et d’eau condensée doivent être réalisés conformément aux codes et </w:t>
      </w:r>
      <w:r w:rsidR="00806397">
        <w:rPr>
          <w:rFonts w:cs="Arial"/>
          <w:color w:val="000000"/>
          <w:sz w:val="22"/>
          <w:szCs w:val="22"/>
          <w:lang w:eastAsia="fr-CA"/>
        </w:rPr>
        <w:t xml:space="preserve">aux </w:t>
      </w:r>
      <w:r w:rsidR="00195BD7" w:rsidRPr="00022611">
        <w:rPr>
          <w:rFonts w:cs="Arial"/>
          <w:color w:val="000000"/>
          <w:sz w:val="22"/>
          <w:szCs w:val="22"/>
          <w:lang w:eastAsia="fr-CA"/>
        </w:rPr>
        <w:t>normes applicables à ce genre d’installation</w:t>
      </w:r>
      <w:r w:rsidR="00A72FC6">
        <w:rPr>
          <w:rFonts w:cs="Arial"/>
          <w:color w:val="000000"/>
          <w:sz w:val="22"/>
          <w:szCs w:val="22"/>
          <w:lang w:eastAsia="fr-CA"/>
        </w:rPr>
        <w:t>. Ils</w:t>
      </w:r>
      <w:r w:rsidR="00195BD7" w:rsidRPr="00022611">
        <w:rPr>
          <w:rFonts w:cs="Arial"/>
          <w:color w:val="000000"/>
          <w:sz w:val="22"/>
          <w:szCs w:val="22"/>
          <w:lang w:eastAsia="fr-CA"/>
        </w:rPr>
        <w:t xml:space="preserve"> doivent être réalisés par des firmes ayant du personnel </w:t>
      </w:r>
      <w:r w:rsidR="0026409A">
        <w:rPr>
          <w:rFonts w:cs="Arial"/>
          <w:color w:val="000000"/>
          <w:sz w:val="22"/>
          <w:szCs w:val="22"/>
          <w:lang w:eastAsia="fr-CA"/>
        </w:rPr>
        <w:t>qualifié</w:t>
      </w:r>
      <w:r w:rsidR="00195BD7" w:rsidRPr="004F6A18">
        <w:rPr>
          <w:rFonts w:cs="Arial"/>
          <w:color w:val="000000"/>
          <w:sz w:val="22"/>
          <w:szCs w:val="22"/>
          <w:lang w:eastAsia="fr-CA"/>
        </w:rPr>
        <w:t xml:space="preserve">. </w:t>
      </w:r>
      <w:r w:rsidR="00195BD7" w:rsidRPr="00022611">
        <w:rPr>
          <w:rFonts w:cs="Arial"/>
          <w:color w:val="000000"/>
          <w:sz w:val="22"/>
          <w:szCs w:val="22"/>
          <w:lang w:eastAsia="fr-CA"/>
        </w:rPr>
        <w:t>Tous les permis et déclarations d</w:t>
      </w:r>
      <w:r w:rsidR="004F6A18">
        <w:rPr>
          <w:rFonts w:cs="Arial"/>
          <w:color w:val="000000"/>
          <w:sz w:val="22"/>
          <w:szCs w:val="22"/>
          <w:lang w:eastAsia="fr-CA"/>
        </w:rPr>
        <w:t>oivent</w:t>
      </w:r>
      <w:r w:rsidR="00195BD7" w:rsidRPr="00022611">
        <w:rPr>
          <w:rFonts w:cs="Arial"/>
          <w:color w:val="000000"/>
          <w:sz w:val="22"/>
          <w:szCs w:val="22"/>
          <w:lang w:eastAsia="fr-CA"/>
        </w:rPr>
        <w:t xml:space="preserve"> être transmis aux autorités compétentes </w:t>
      </w:r>
      <w:r w:rsidR="00140B03">
        <w:rPr>
          <w:rFonts w:cs="Arial"/>
          <w:color w:val="000000"/>
          <w:sz w:val="22"/>
          <w:szCs w:val="22"/>
          <w:lang w:eastAsia="fr-CA"/>
        </w:rPr>
        <w:t>préalablement</w:t>
      </w:r>
      <w:r w:rsidR="00195BD7" w:rsidRPr="00022611">
        <w:rPr>
          <w:rFonts w:cs="Arial"/>
          <w:color w:val="000000"/>
          <w:sz w:val="22"/>
          <w:szCs w:val="22"/>
          <w:lang w:eastAsia="fr-CA"/>
        </w:rPr>
        <w:t xml:space="preserve"> à la mise en service, le tout</w:t>
      </w:r>
      <w:r w:rsidR="00C45DBE">
        <w:rPr>
          <w:rFonts w:cs="Arial"/>
          <w:color w:val="000000"/>
          <w:sz w:val="22"/>
          <w:szCs w:val="22"/>
          <w:lang w:eastAsia="fr-CA"/>
        </w:rPr>
        <w:t xml:space="preserve">, en </w:t>
      </w:r>
      <w:r w:rsidR="00195BD7" w:rsidRPr="00022611">
        <w:rPr>
          <w:rFonts w:cs="Arial"/>
          <w:color w:val="000000"/>
          <w:sz w:val="22"/>
          <w:szCs w:val="22"/>
          <w:lang w:eastAsia="fr-CA"/>
        </w:rPr>
        <w:t>conform</w:t>
      </w:r>
      <w:r w:rsidR="00C45DBE">
        <w:rPr>
          <w:rFonts w:cs="Arial"/>
          <w:color w:val="000000"/>
          <w:sz w:val="22"/>
          <w:szCs w:val="22"/>
          <w:lang w:eastAsia="fr-CA"/>
        </w:rPr>
        <w:t>ité</w:t>
      </w:r>
      <w:r w:rsidR="00195BD7" w:rsidRPr="00022611">
        <w:rPr>
          <w:rFonts w:cs="Arial"/>
          <w:color w:val="000000"/>
          <w:sz w:val="22"/>
          <w:szCs w:val="22"/>
          <w:lang w:eastAsia="fr-CA"/>
        </w:rPr>
        <w:t xml:space="preserve"> aux plans et devis. </w:t>
      </w:r>
      <w:r w:rsidR="00195BD7" w:rsidRPr="00022611">
        <w:rPr>
          <w:rFonts w:cs="Arial"/>
          <w:color w:val="000000"/>
          <w:lang w:eastAsia="fr-CA"/>
        </w:rPr>
        <w:t>L’ORGANISME PUBLIC</w:t>
      </w:r>
      <w:r w:rsidR="00195BD7" w:rsidRPr="00022611">
        <w:rPr>
          <w:rFonts w:cs="Arial"/>
          <w:color w:val="000000"/>
          <w:sz w:val="22"/>
          <w:szCs w:val="22"/>
          <w:lang w:eastAsia="fr-CA"/>
        </w:rPr>
        <w:t xml:space="preserve"> exigera d’obtenir une copie des autorisations avant de procéder au remplissage, au nettoyage et à la mise en service.</w:t>
      </w:r>
    </w:p>
    <w:p w14:paraId="000B451D" w14:textId="6835A029" w:rsidR="00BA15A7" w:rsidRPr="00022611" w:rsidRDefault="00BA15A7" w:rsidP="00DF38B6">
      <w:pPr>
        <w:pStyle w:val="Retraitcorpsdetexte3"/>
        <w:spacing w:before="120" w:after="120"/>
        <w:rPr>
          <w:sz w:val="22"/>
          <w:szCs w:val="22"/>
          <w:lang w:val="fr-CA"/>
        </w:rPr>
      </w:pPr>
      <w:r w:rsidRPr="00022611">
        <w:rPr>
          <w:sz w:val="22"/>
          <w:szCs w:val="22"/>
          <w:lang w:val="fr-CA"/>
        </w:rPr>
        <w:t>.2</w:t>
      </w:r>
      <w:r w:rsidRPr="00022611">
        <w:rPr>
          <w:sz w:val="22"/>
          <w:szCs w:val="22"/>
          <w:lang w:val="fr-CA"/>
        </w:rPr>
        <w:tab/>
      </w:r>
      <w:r w:rsidR="00195BD7" w:rsidRPr="00022611">
        <w:rPr>
          <w:sz w:val="22"/>
          <w:szCs w:val="22"/>
          <w:lang w:val="fr-CA" w:eastAsia="fr-CA"/>
        </w:rPr>
        <w:t xml:space="preserve">Le glycol utilisé pour les systèmes </w:t>
      </w:r>
      <w:proofErr w:type="spellStart"/>
      <w:r w:rsidR="00195BD7" w:rsidRPr="00022611">
        <w:rPr>
          <w:sz w:val="22"/>
          <w:szCs w:val="22"/>
          <w:lang w:val="fr-CA" w:eastAsia="fr-CA"/>
        </w:rPr>
        <w:t>hydroniques</w:t>
      </w:r>
      <w:proofErr w:type="spellEnd"/>
      <w:r w:rsidR="00195BD7" w:rsidRPr="00022611">
        <w:rPr>
          <w:sz w:val="22"/>
          <w:szCs w:val="22"/>
          <w:lang w:val="fr-CA" w:eastAsia="fr-CA"/>
        </w:rPr>
        <w:t xml:space="preserve"> devra être un produit </w:t>
      </w:r>
      <w:proofErr w:type="spellStart"/>
      <w:r w:rsidR="00195BD7" w:rsidRPr="00022611">
        <w:rPr>
          <w:sz w:val="22"/>
          <w:szCs w:val="22"/>
          <w:lang w:val="fr-CA" w:eastAsia="fr-CA"/>
        </w:rPr>
        <w:t>prémélangé</w:t>
      </w:r>
      <w:proofErr w:type="spellEnd"/>
      <w:r w:rsidR="00195BD7" w:rsidRPr="00022611">
        <w:rPr>
          <w:sz w:val="22"/>
          <w:szCs w:val="22"/>
          <w:lang w:val="fr-CA" w:eastAsia="fr-CA"/>
        </w:rPr>
        <w:t xml:space="preserve"> glycol/eau déminéralisé</w:t>
      </w:r>
      <w:r w:rsidR="00EA4396">
        <w:rPr>
          <w:sz w:val="22"/>
          <w:szCs w:val="22"/>
          <w:lang w:val="fr-CA" w:eastAsia="fr-CA"/>
        </w:rPr>
        <w:t>e</w:t>
      </w:r>
      <w:r w:rsidRPr="00022611">
        <w:rPr>
          <w:sz w:val="22"/>
          <w:szCs w:val="22"/>
          <w:lang w:val="fr-CA"/>
        </w:rPr>
        <w:t>.</w:t>
      </w:r>
    </w:p>
    <w:p w14:paraId="4B67069B" w14:textId="77777777" w:rsidR="00BA15A7" w:rsidRPr="00022611" w:rsidRDefault="00195BD7" w:rsidP="00FB4A14">
      <w:pPr>
        <w:pStyle w:val="Titre1"/>
        <w:tabs>
          <w:tab w:val="clear" w:pos="720"/>
          <w:tab w:val="num" w:pos="709"/>
        </w:tabs>
        <w:spacing w:before="120" w:after="120"/>
        <w:ind w:left="567" w:hanging="567"/>
        <w:rPr>
          <w:rFonts w:cs="Arial"/>
          <w:caps w:val="0"/>
          <w:sz w:val="22"/>
          <w:szCs w:val="22"/>
        </w:rPr>
      </w:pPr>
      <w:r w:rsidRPr="00022611">
        <w:rPr>
          <w:rFonts w:cs="Arial"/>
          <w:caps w:val="0"/>
          <w:sz w:val="22"/>
          <w:szCs w:val="22"/>
        </w:rPr>
        <w:t>Nettoyage et rinçage de la tuyauterie</w:t>
      </w:r>
    </w:p>
    <w:p w14:paraId="4A75546E" w14:textId="0278AECC" w:rsidR="00BA15A7" w:rsidRPr="00022611" w:rsidRDefault="00BA15A7" w:rsidP="00DF38B6">
      <w:pPr>
        <w:tabs>
          <w:tab w:val="left" w:pos="993"/>
        </w:tabs>
        <w:spacing w:before="120" w:after="120"/>
        <w:ind w:left="993" w:hanging="426"/>
        <w:rPr>
          <w:rFonts w:cs="Arial"/>
          <w:sz w:val="22"/>
          <w:szCs w:val="22"/>
        </w:rPr>
      </w:pPr>
      <w:r w:rsidRPr="00022611">
        <w:rPr>
          <w:rFonts w:cs="Arial"/>
          <w:sz w:val="22"/>
          <w:szCs w:val="22"/>
        </w:rPr>
        <w:t>.1</w:t>
      </w:r>
      <w:r w:rsidRPr="00022611">
        <w:rPr>
          <w:rFonts w:cs="Arial"/>
          <w:sz w:val="22"/>
          <w:szCs w:val="22"/>
        </w:rPr>
        <w:tab/>
      </w:r>
      <w:r w:rsidR="00022611" w:rsidRPr="00022611">
        <w:rPr>
          <w:rFonts w:cs="Arial"/>
          <w:color w:val="000000"/>
          <w:sz w:val="22"/>
          <w:szCs w:val="22"/>
          <w:lang w:eastAsia="fr-CA"/>
        </w:rPr>
        <w:t>Avant de procéder aux travaux de nettoyage et de rinçage de la tuyauterie, l’ENTREPRENEUR doit</w:t>
      </w:r>
      <w:r w:rsidR="00B141E0">
        <w:rPr>
          <w:rFonts w:cs="Arial"/>
          <w:color w:val="000000"/>
          <w:sz w:val="22"/>
          <w:szCs w:val="22"/>
          <w:lang w:eastAsia="fr-CA"/>
        </w:rPr>
        <w:t xml:space="preserve"> satisfaire aux exigences </w:t>
      </w:r>
      <w:r w:rsidR="0066566C">
        <w:rPr>
          <w:rFonts w:cs="Arial"/>
          <w:color w:val="000000"/>
          <w:sz w:val="22"/>
          <w:szCs w:val="22"/>
          <w:lang w:eastAsia="fr-CA"/>
        </w:rPr>
        <w:t>détaillées ci-dessous.</w:t>
      </w:r>
    </w:p>
    <w:p w14:paraId="1234EB90" w14:textId="794894A2" w:rsidR="00BA15A7" w:rsidRPr="00D31F9C" w:rsidRDefault="00D31F9C" w:rsidP="00D31F9C">
      <w:pPr>
        <w:spacing w:before="96" w:after="120"/>
        <w:ind w:left="1353" w:hanging="360"/>
        <w:rPr>
          <w:rFonts w:cs="Arial"/>
          <w:color w:val="000000"/>
          <w:sz w:val="22"/>
          <w:szCs w:val="22"/>
          <w:lang w:eastAsia="fr-CA"/>
        </w:rPr>
      </w:pPr>
      <w:r w:rsidRPr="00D31F9C">
        <w:rPr>
          <w:rFonts w:cs="Arial"/>
          <w:color w:val="000000"/>
          <w:sz w:val="22"/>
          <w:szCs w:val="22"/>
          <w:lang w:eastAsia="fr-CA"/>
        </w:rPr>
        <w:t>.1</w:t>
      </w:r>
      <w:r w:rsidRPr="00D31F9C">
        <w:rPr>
          <w:rFonts w:cs="Arial"/>
          <w:color w:val="000000"/>
          <w:sz w:val="22"/>
          <w:szCs w:val="22"/>
          <w:lang w:eastAsia="fr-CA"/>
        </w:rPr>
        <w:tab/>
      </w:r>
      <w:r w:rsidR="00315F26">
        <w:rPr>
          <w:rFonts w:cs="Arial"/>
          <w:color w:val="000000"/>
          <w:sz w:val="22"/>
          <w:szCs w:val="22"/>
          <w:lang w:eastAsia="fr-CA"/>
        </w:rPr>
        <w:t>Au moins cinq</w:t>
      </w:r>
      <w:r w:rsidR="00022611" w:rsidRPr="00D31F9C">
        <w:rPr>
          <w:rFonts w:cs="Arial"/>
          <w:color w:val="000000"/>
          <w:sz w:val="22"/>
          <w:szCs w:val="22"/>
          <w:lang w:eastAsia="fr-CA"/>
        </w:rPr>
        <w:t xml:space="preserve"> jours ouvrables avant le début du nettoyage du système,</w:t>
      </w:r>
      <w:r w:rsidR="00022611" w:rsidRPr="00E22FB4">
        <w:rPr>
          <w:rFonts w:cs="Arial"/>
          <w:color w:val="000000"/>
          <w:sz w:val="22"/>
          <w:szCs w:val="22"/>
          <w:lang w:eastAsia="fr-CA"/>
        </w:rPr>
        <w:t xml:space="preserve"> </w:t>
      </w:r>
      <w:r w:rsidR="00022611" w:rsidRPr="00D31F9C">
        <w:rPr>
          <w:rFonts w:cs="Arial"/>
          <w:color w:val="000000"/>
          <w:sz w:val="22"/>
          <w:szCs w:val="22"/>
          <w:lang w:eastAsia="fr-CA"/>
        </w:rPr>
        <w:t xml:space="preserve">fournir les procédures de nettoyage, </w:t>
      </w:r>
      <w:r w:rsidR="00315F26">
        <w:rPr>
          <w:rFonts w:cs="Arial"/>
          <w:color w:val="000000"/>
          <w:sz w:val="22"/>
          <w:szCs w:val="22"/>
          <w:lang w:eastAsia="fr-CA"/>
        </w:rPr>
        <w:t xml:space="preserve">de </w:t>
      </w:r>
      <w:r w:rsidR="00022611" w:rsidRPr="00D31F9C">
        <w:rPr>
          <w:rFonts w:cs="Arial"/>
          <w:color w:val="000000"/>
          <w:sz w:val="22"/>
          <w:szCs w:val="22"/>
          <w:lang w:eastAsia="fr-CA"/>
        </w:rPr>
        <w:t xml:space="preserve">rinçage et </w:t>
      </w:r>
      <w:r w:rsidR="00315F26">
        <w:rPr>
          <w:rFonts w:cs="Arial"/>
          <w:color w:val="000000"/>
          <w:sz w:val="22"/>
          <w:szCs w:val="22"/>
          <w:lang w:eastAsia="fr-CA"/>
        </w:rPr>
        <w:t>d’</w:t>
      </w:r>
      <w:r w:rsidR="00022611" w:rsidRPr="00D31F9C">
        <w:rPr>
          <w:rFonts w:cs="Arial"/>
          <w:color w:val="000000"/>
          <w:sz w:val="22"/>
          <w:szCs w:val="22"/>
          <w:lang w:eastAsia="fr-CA"/>
        </w:rPr>
        <w:t>injection de traitement chimique qui seront utilisées</w:t>
      </w:r>
      <w:r w:rsidR="0066566C">
        <w:rPr>
          <w:rFonts w:cs="Arial"/>
          <w:color w:val="000000"/>
          <w:sz w:val="22"/>
          <w:szCs w:val="22"/>
          <w:lang w:eastAsia="fr-CA"/>
        </w:rPr>
        <w:t>.</w:t>
      </w:r>
      <w:r w:rsidR="00022611" w:rsidRPr="00D31F9C">
        <w:rPr>
          <w:rFonts w:cs="Arial"/>
          <w:color w:val="000000"/>
          <w:sz w:val="22"/>
          <w:szCs w:val="22"/>
          <w:lang w:eastAsia="fr-CA"/>
        </w:rPr>
        <w:t xml:space="preserve"> </w:t>
      </w:r>
      <w:r w:rsidR="009D654B">
        <w:rPr>
          <w:rFonts w:cs="Arial"/>
          <w:color w:val="000000"/>
          <w:sz w:val="22"/>
          <w:szCs w:val="22"/>
          <w:lang w:eastAsia="fr-CA"/>
        </w:rPr>
        <w:t xml:space="preserve">L’ENTREPRENEUR </w:t>
      </w:r>
      <w:r w:rsidR="0066566C">
        <w:rPr>
          <w:rFonts w:cs="Arial"/>
          <w:color w:val="000000"/>
          <w:sz w:val="22"/>
          <w:szCs w:val="22"/>
          <w:lang w:eastAsia="fr-CA"/>
        </w:rPr>
        <w:t>doit</w:t>
      </w:r>
      <w:r w:rsidR="00022611" w:rsidRPr="00D31F9C">
        <w:rPr>
          <w:rFonts w:cs="Arial"/>
          <w:color w:val="000000"/>
          <w:sz w:val="22"/>
          <w:szCs w:val="22"/>
          <w:lang w:eastAsia="fr-CA"/>
        </w:rPr>
        <w:t xml:space="preserve"> indiqu</w:t>
      </w:r>
      <w:r w:rsidR="0066566C">
        <w:rPr>
          <w:rFonts w:cs="Arial"/>
          <w:color w:val="000000"/>
          <w:sz w:val="22"/>
          <w:szCs w:val="22"/>
          <w:lang w:eastAsia="fr-CA"/>
        </w:rPr>
        <w:t>er</w:t>
      </w:r>
      <w:r w:rsidR="00022611" w:rsidRPr="00D31F9C">
        <w:rPr>
          <w:rFonts w:cs="Arial"/>
          <w:color w:val="000000"/>
          <w:sz w:val="22"/>
          <w:szCs w:val="22"/>
          <w:lang w:eastAsia="fr-CA"/>
        </w:rPr>
        <w:t xml:space="preserve"> les produits </w:t>
      </w:r>
      <w:r w:rsidR="00925795">
        <w:rPr>
          <w:rFonts w:cs="Arial"/>
          <w:color w:val="000000"/>
          <w:sz w:val="22"/>
          <w:szCs w:val="22"/>
          <w:lang w:eastAsia="fr-CA"/>
        </w:rPr>
        <w:t>utilisés</w:t>
      </w:r>
      <w:r w:rsidR="00B93A96">
        <w:rPr>
          <w:rFonts w:cs="Arial"/>
          <w:color w:val="000000"/>
          <w:sz w:val="22"/>
          <w:szCs w:val="22"/>
          <w:lang w:eastAsia="fr-CA"/>
        </w:rPr>
        <w:t xml:space="preserve">, y compris </w:t>
      </w:r>
      <w:r w:rsidR="00022611" w:rsidRPr="00D31F9C">
        <w:rPr>
          <w:rFonts w:cs="Arial"/>
          <w:color w:val="000000"/>
          <w:sz w:val="22"/>
          <w:szCs w:val="22"/>
          <w:lang w:eastAsia="fr-CA"/>
        </w:rPr>
        <w:t>les actifs (avec fiche</w:t>
      </w:r>
      <w:r w:rsidR="00B93A96">
        <w:rPr>
          <w:rFonts w:cs="Arial"/>
          <w:color w:val="000000"/>
          <w:sz w:val="22"/>
          <w:szCs w:val="22"/>
          <w:lang w:eastAsia="fr-CA"/>
        </w:rPr>
        <w:t>s</w:t>
      </w:r>
      <w:r w:rsidR="00022611" w:rsidRPr="00D31F9C">
        <w:rPr>
          <w:rFonts w:cs="Arial"/>
          <w:color w:val="000000"/>
          <w:sz w:val="22"/>
          <w:szCs w:val="22"/>
          <w:lang w:eastAsia="fr-CA"/>
        </w:rPr>
        <w:t xml:space="preserve"> de produit), les temps de lavage et de rinçage, le taux de recirculation, les voies d’évitement ajoutées et les équipements qui ne doi</w:t>
      </w:r>
      <w:r w:rsidR="00E22FB4">
        <w:rPr>
          <w:rFonts w:cs="Arial"/>
          <w:color w:val="000000"/>
          <w:sz w:val="22"/>
          <w:szCs w:val="22"/>
          <w:lang w:eastAsia="fr-CA"/>
        </w:rPr>
        <w:t>ven</w:t>
      </w:r>
      <w:r w:rsidR="00022611" w:rsidRPr="00D31F9C">
        <w:rPr>
          <w:rFonts w:cs="Arial"/>
          <w:color w:val="000000"/>
          <w:sz w:val="22"/>
          <w:szCs w:val="22"/>
          <w:lang w:eastAsia="fr-CA"/>
        </w:rPr>
        <w:t>t pas être nettoyés</w:t>
      </w:r>
      <w:r w:rsidR="00E22FB4">
        <w:rPr>
          <w:rFonts w:cs="Arial"/>
          <w:color w:val="000000"/>
          <w:sz w:val="22"/>
          <w:szCs w:val="22"/>
          <w:lang w:eastAsia="fr-CA"/>
        </w:rPr>
        <w:t>,</w:t>
      </w:r>
      <w:r w:rsidR="00022611" w:rsidRPr="00D31F9C">
        <w:rPr>
          <w:rFonts w:cs="Arial"/>
          <w:color w:val="000000"/>
          <w:sz w:val="22"/>
          <w:szCs w:val="22"/>
          <w:lang w:eastAsia="fr-CA"/>
        </w:rPr>
        <w:t xml:space="preserve"> selon les recommandations des manufacturiers.</w:t>
      </w:r>
    </w:p>
    <w:p w14:paraId="133DA07F" w14:textId="31B956AD" w:rsidR="00022611" w:rsidRDefault="00D31F9C" w:rsidP="00E22FB4">
      <w:pPr>
        <w:pStyle w:val="Paragraphedeliste"/>
        <w:tabs>
          <w:tab w:val="left" w:pos="2002"/>
        </w:tabs>
        <w:spacing w:before="96" w:after="120" w:line="240" w:lineRule="auto"/>
        <w:ind w:left="1434" w:hanging="357"/>
        <w:contextualSpacing w:val="0"/>
        <w:jc w:val="both"/>
        <w:rPr>
          <w:rFonts w:ascii="Arial" w:eastAsia="Times New Roman" w:hAnsi="Arial" w:cs="Arial"/>
          <w:color w:val="000000"/>
          <w:lang w:eastAsia="fr-CA"/>
        </w:rPr>
      </w:pPr>
      <w:r>
        <w:rPr>
          <w:rFonts w:ascii="Arial" w:eastAsia="Times New Roman" w:hAnsi="Arial" w:cs="Arial"/>
          <w:color w:val="000000"/>
          <w:lang w:eastAsia="fr-CA"/>
        </w:rPr>
        <w:t>.2</w:t>
      </w:r>
      <w:r>
        <w:rPr>
          <w:rFonts w:ascii="Arial" w:eastAsia="Times New Roman" w:hAnsi="Arial" w:cs="Arial"/>
          <w:color w:val="000000"/>
          <w:lang w:eastAsia="fr-CA"/>
        </w:rPr>
        <w:tab/>
      </w:r>
      <w:r w:rsidR="00022611" w:rsidRPr="00022611">
        <w:rPr>
          <w:rFonts w:ascii="Arial" w:eastAsia="Times New Roman" w:hAnsi="Arial" w:cs="Arial"/>
          <w:color w:val="000000"/>
          <w:lang w:eastAsia="fr-CA"/>
        </w:rPr>
        <w:t xml:space="preserve">Dans le cas où les travaux correspondent à un remplacement partiel de la tuyauterie, l’ajout d’un sous-réseau ou l’extension du système existant, </w:t>
      </w:r>
      <w:r w:rsidR="00022611">
        <w:rPr>
          <w:rFonts w:ascii="Arial" w:eastAsia="Times New Roman" w:hAnsi="Arial" w:cs="Arial"/>
          <w:color w:val="000000"/>
          <w:lang w:eastAsia="fr-CA"/>
        </w:rPr>
        <w:t>l’</w:t>
      </w:r>
      <w:r w:rsidR="00022611" w:rsidRPr="00E22FB4">
        <w:rPr>
          <w:rFonts w:ascii="Arial" w:eastAsia="Times New Roman" w:hAnsi="Arial" w:cs="Arial"/>
          <w:color w:val="000000"/>
          <w:lang w:eastAsia="fr-CA"/>
        </w:rPr>
        <w:t>ENTREPRENEUR</w:t>
      </w:r>
      <w:r w:rsidR="00022611" w:rsidRPr="00022611">
        <w:rPr>
          <w:rFonts w:ascii="Arial" w:eastAsia="Times New Roman" w:hAnsi="Arial" w:cs="Arial"/>
          <w:color w:val="000000"/>
          <w:lang w:eastAsia="fr-CA"/>
        </w:rPr>
        <w:t xml:space="preserve"> doit prévoir les raccordements, la fourniture et l’installation temporaire des soupapes, d’une pompe, d’un filtre et d’une contre-passe </w:t>
      </w:r>
      <w:r w:rsidR="00815CE5">
        <w:rPr>
          <w:rFonts w:ascii="Arial" w:eastAsia="Times New Roman" w:hAnsi="Arial" w:cs="Arial"/>
          <w:color w:val="000000"/>
          <w:lang w:eastAsia="fr-CA"/>
        </w:rPr>
        <w:t>pour</w:t>
      </w:r>
      <w:r w:rsidR="00022611" w:rsidRPr="00022611">
        <w:rPr>
          <w:rFonts w:ascii="Arial" w:eastAsia="Times New Roman" w:hAnsi="Arial" w:cs="Arial"/>
          <w:color w:val="000000"/>
          <w:lang w:eastAsia="fr-CA"/>
        </w:rPr>
        <w:t xml:space="preserve"> procéder au rinçage et au nettoyage de la nouvelle tuyauterie afin que cette dernière soit isolée du système existant.</w:t>
      </w:r>
    </w:p>
    <w:p w14:paraId="3E42EFEB" w14:textId="3E512CE0" w:rsidR="001C2023" w:rsidRPr="00022611" w:rsidRDefault="001C2023" w:rsidP="00E22FB4">
      <w:pPr>
        <w:pStyle w:val="Paragraphedeliste"/>
        <w:tabs>
          <w:tab w:val="left" w:pos="2002"/>
        </w:tabs>
        <w:spacing w:before="96" w:after="120" w:line="240" w:lineRule="auto"/>
        <w:ind w:left="1434" w:hanging="357"/>
        <w:contextualSpacing w:val="0"/>
        <w:jc w:val="both"/>
        <w:rPr>
          <w:rFonts w:ascii="Arial" w:eastAsia="Times New Roman" w:hAnsi="Arial" w:cs="Arial"/>
          <w:color w:val="000000"/>
          <w:lang w:eastAsia="fr-CA"/>
        </w:rPr>
      </w:pPr>
      <w:r>
        <w:rPr>
          <w:rFonts w:ascii="Arial" w:eastAsia="Times New Roman" w:hAnsi="Arial" w:cs="Arial"/>
          <w:color w:val="000000"/>
          <w:lang w:eastAsia="fr-CA"/>
        </w:rPr>
        <w:tab/>
      </w:r>
      <w:r w:rsidRPr="007F198C">
        <w:rPr>
          <w:rFonts w:ascii="Arial" w:eastAsia="Times New Roman" w:hAnsi="Arial" w:cs="Arial"/>
          <w:color w:val="000000"/>
          <w:lang w:eastAsia="fr-CA"/>
        </w:rPr>
        <w:t xml:space="preserve">Après avoir </w:t>
      </w:r>
      <w:r w:rsidR="00815CE5">
        <w:rPr>
          <w:rFonts w:ascii="Arial" w:eastAsia="Times New Roman" w:hAnsi="Arial" w:cs="Arial"/>
          <w:color w:val="000000"/>
          <w:lang w:eastAsia="fr-CA"/>
        </w:rPr>
        <w:t>terminé</w:t>
      </w:r>
      <w:r w:rsidRPr="007F198C">
        <w:rPr>
          <w:rFonts w:ascii="Arial" w:eastAsia="Times New Roman" w:hAnsi="Arial" w:cs="Arial"/>
          <w:color w:val="000000"/>
          <w:lang w:eastAsia="fr-CA"/>
        </w:rPr>
        <w:t xml:space="preserve"> l’installation des soupapes permettant d’isoler le nouveau circuit du reste du système, aviser </w:t>
      </w:r>
      <w:r w:rsidR="006D68E9" w:rsidRPr="001C2023">
        <w:rPr>
          <w:rFonts w:ascii="Arial" w:eastAsia="Times New Roman" w:hAnsi="Arial" w:cs="Arial"/>
          <w:color w:val="000000"/>
          <w:lang w:eastAsia="fr-CA"/>
        </w:rPr>
        <w:t xml:space="preserve">le </w:t>
      </w:r>
      <w:r w:rsidR="0062626C">
        <w:rPr>
          <w:rFonts w:ascii="Arial" w:eastAsia="Times New Roman" w:hAnsi="Arial" w:cs="Arial"/>
          <w:color w:val="000000"/>
          <w:lang w:eastAsia="fr-CA"/>
        </w:rPr>
        <w:t>c</w:t>
      </w:r>
      <w:r w:rsidR="006D68E9" w:rsidRPr="001C2023">
        <w:rPr>
          <w:rFonts w:ascii="Arial" w:eastAsia="Times New Roman" w:hAnsi="Arial" w:cs="Arial"/>
          <w:color w:val="000000"/>
          <w:lang w:eastAsia="fr-CA"/>
        </w:rPr>
        <w:t xml:space="preserve">hargé de projet </w:t>
      </w:r>
      <w:r w:rsidR="006D68E9" w:rsidRPr="007F198C">
        <w:rPr>
          <w:rFonts w:ascii="Arial" w:eastAsia="Times New Roman" w:hAnsi="Arial" w:cs="Arial"/>
          <w:color w:val="000000"/>
          <w:lang w:eastAsia="fr-CA"/>
        </w:rPr>
        <w:t xml:space="preserve">de </w:t>
      </w:r>
      <w:r w:rsidR="006D68E9" w:rsidRPr="00E22FB4">
        <w:rPr>
          <w:rFonts w:ascii="Arial" w:eastAsia="Times New Roman" w:hAnsi="Arial" w:cs="Arial"/>
          <w:color w:val="000000"/>
          <w:lang w:eastAsia="fr-CA"/>
        </w:rPr>
        <w:t>l’ORGANISME PUBLIC</w:t>
      </w:r>
      <w:r w:rsidR="006D68E9" w:rsidRPr="007F198C">
        <w:rPr>
          <w:rFonts w:ascii="Arial" w:eastAsia="Times New Roman" w:hAnsi="Arial" w:cs="Arial"/>
          <w:color w:val="000000"/>
          <w:lang w:eastAsia="fr-CA"/>
        </w:rPr>
        <w:t xml:space="preserve"> </w:t>
      </w:r>
      <w:r w:rsidRPr="007F198C">
        <w:rPr>
          <w:rFonts w:ascii="Arial" w:eastAsia="Times New Roman" w:hAnsi="Arial" w:cs="Arial"/>
          <w:color w:val="000000"/>
          <w:lang w:eastAsia="fr-CA"/>
        </w:rPr>
        <w:t xml:space="preserve">afin </w:t>
      </w:r>
      <w:r w:rsidR="00F81675">
        <w:rPr>
          <w:rFonts w:ascii="Arial" w:eastAsia="Times New Roman" w:hAnsi="Arial" w:cs="Arial"/>
          <w:color w:val="000000"/>
          <w:lang w:eastAsia="fr-CA"/>
        </w:rPr>
        <w:t>qu’il</w:t>
      </w:r>
      <w:r w:rsidRPr="007F198C">
        <w:rPr>
          <w:rFonts w:ascii="Arial" w:eastAsia="Times New Roman" w:hAnsi="Arial" w:cs="Arial"/>
          <w:color w:val="000000"/>
          <w:lang w:eastAsia="fr-CA"/>
        </w:rPr>
        <w:t xml:space="preserve"> procède au cadenassage des nouvelles soupapes d’isolement</w:t>
      </w:r>
      <w:r w:rsidR="005435FB">
        <w:rPr>
          <w:rFonts w:ascii="Arial" w:eastAsia="Times New Roman" w:hAnsi="Arial" w:cs="Arial"/>
          <w:color w:val="000000"/>
          <w:lang w:eastAsia="fr-CA"/>
        </w:rPr>
        <w:t xml:space="preserve"> et que l’équipe</w:t>
      </w:r>
      <w:r w:rsidR="00CE07CC">
        <w:rPr>
          <w:rFonts w:ascii="Arial" w:eastAsia="Times New Roman" w:hAnsi="Arial" w:cs="Arial"/>
          <w:color w:val="000000"/>
          <w:lang w:eastAsia="fr-CA"/>
        </w:rPr>
        <w:t xml:space="preserve"> </w:t>
      </w:r>
      <w:r w:rsidR="00864399">
        <w:rPr>
          <w:rFonts w:ascii="Arial" w:eastAsia="Times New Roman" w:hAnsi="Arial" w:cs="Arial"/>
          <w:color w:val="000000"/>
          <w:lang w:eastAsia="fr-CA"/>
        </w:rPr>
        <w:t>R</w:t>
      </w:r>
      <w:r w:rsidR="00CE07CC">
        <w:rPr>
          <w:rFonts w:ascii="Arial" w:eastAsia="Times New Roman" w:hAnsi="Arial" w:cs="Arial"/>
          <w:color w:val="000000"/>
          <w:lang w:eastAsia="fr-CA"/>
        </w:rPr>
        <w:t xml:space="preserve">égulation et automatisme </w:t>
      </w:r>
      <w:r w:rsidR="00864399">
        <w:rPr>
          <w:rFonts w:ascii="Arial" w:eastAsia="Times New Roman" w:hAnsi="Arial" w:cs="Arial"/>
          <w:color w:val="000000"/>
          <w:lang w:eastAsia="fr-CA"/>
        </w:rPr>
        <w:t xml:space="preserve">du Service des immeubles </w:t>
      </w:r>
      <w:r w:rsidR="00CE07CC">
        <w:rPr>
          <w:rFonts w:ascii="Arial" w:eastAsia="Times New Roman" w:hAnsi="Arial" w:cs="Arial"/>
          <w:color w:val="000000"/>
          <w:lang w:eastAsia="fr-CA"/>
        </w:rPr>
        <w:t xml:space="preserve">y place également </w:t>
      </w:r>
      <w:r w:rsidR="00815CE5">
        <w:rPr>
          <w:rFonts w:ascii="Arial" w:eastAsia="Times New Roman" w:hAnsi="Arial" w:cs="Arial"/>
          <w:color w:val="000000"/>
          <w:lang w:eastAsia="fr-CA"/>
        </w:rPr>
        <w:t>son</w:t>
      </w:r>
      <w:r w:rsidR="00CE07CC">
        <w:rPr>
          <w:rFonts w:ascii="Arial" w:eastAsia="Times New Roman" w:hAnsi="Arial" w:cs="Arial"/>
          <w:color w:val="000000"/>
          <w:lang w:eastAsia="fr-CA"/>
        </w:rPr>
        <w:t xml:space="preserve"> cadenas</w:t>
      </w:r>
      <w:r w:rsidRPr="007F198C">
        <w:rPr>
          <w:rFonts w:ascii="Arial" w:eastAsia="Times New Roman" w:hAnsi="Arial" w:cs="Arial"/>
          <w:color w:val="000000"/>
          <w:lang w:eastAsia="fr-CA"/>
        </w:rPr>
        <w:t xml:space="preserve">. </w:t>
      </w:r>
      <w:r w:rsidR="00CE55B9">
        <w:rPr>
          <w:rFonts w:ascii="Arial" w:eastAsia="Times New Roman" w:hAnsi="Arial" w:cs="Arial"/>
          <w:color w:val="000000"/>
          <w:lang w:eastAsia="fr-CA"/>
        </w:rPr>
        <w:t xml:space="preserve">Les soupapes </w:t>
      </w:r>
      <w:r w:rsidRPr="007F198C">
        <w:rPr>
          <w:rFonts w:ascii="Arial" w:eastAsia="Times New Roman" w:hAnsi="Arial" w:cs="Arial"/>
          <w:color w:val="000000"/>
          <w:lang w:eastAsia="fr-CA"/>
        </w:rPr>
        <w:t xml:space="preserve">ne pourront être ouvertes qu’après </w:t>
      </w:r>
      <w:r w:rsidRPr="00E22FB4">
        <w:rPr>
          <w:rFonts w:ascii="Arial" w:eastAsia="Times New Roman" w:hAnsi="Arial" w:cs="Arial"/>
          <w:color w:val="000000"/>
          <w:lang w:eastAsia="fr-CA"/>
        </w:rPr>
        <w:t>l’acceptation des résultats de l’analyse de la qualité de l’eau par le chargé de projet de l’ORGANISME PUBLIC</w:t>
      </w:r>
      <w:r w:rsidR="00CE07CC" w:rsidRPr="00E22FB4">
        <w:rPr>
          <w:rFonts w:ascii="Arial" w:eastAsia="Times New Roman" w:hAnsi="Arial" w:cs="Arial"/>
          <w:color w:val="000000"/>
          <w:lang w:eastAsia="fr-CA"/>
        </w:rPr>
        <w:t xml:space="preserve">, </w:t>
      </w:r>
      <w:r w:rsidR="0062626C">
        <w:rPr>
          <w:rFonts w:ascii="Arial" w:eastAsia="Times New Roman" w:hAnsi="Arial" w:cs="Arial"/>
          <w:color w:val="000000"/>
          <w:lang w:eastAsia="fr-CA"/>
        </w:rPr>
        <w:t>en collaboration</w:t>
      </w:r>
      <w:r w:rsidR="00CE07CC" w:rsidRPr="00E22FB4">
        <w:rPr>
          <w:rFonts w:ascii="Arial" w:eastAsia="Times New Roman" w:hAnsi="Arial" w:cs="Arial"/>
          <w:color w:val="000000"/>
          <w:lang w:eastAsia="fr-CA"/>
        </w:rPr>
        <w:t xml:space="preserve"> avec l’équipe </w:t>
      </w:r>
      <w:r w:rsidR="00864399" w:rsidRPr="00E22FB4">
        <w:rPr>
          <w:rFonts w:ascii="Arial" w:eastAsia="Times New Roman" w:hAnsi="Arial" w:cs="Arial"/>
          <w:color w:val="000000"/>
          <w:lang w:eastAsia="fr-CA"/>
        </w:rPr>
        <w:t xml:space="preserve">Régulation </w:t>
      </w:r>
      <w:r w:rsidR="00414572">
        <w:rPr>
          <w:rFonts w:ascii="Arial" w:eastAsia="Times New Roman" w:hAnsi="Arial" w:cs="Arial"/>
          <w:color w:val="000000"/>
          <w:lang w:eastAsia="fr-CA"/>
        </w:rPr>
        <w:t xml:space="preserve">et </w:t>
      </w:r>
      <w:r w:rsidR="00864399" w:rsidRPr="00E22FB4">
        <w:rPr>
          <w:rFonts w:ascii="Arial" w:eastAsia="Times New Roman" w:hAnsi="Arial" w:cs="Arial"/>
          <w:color w:val="000000"/>
          <w:lang w:eastAsia="fr-CA"/>
        </w:rPr>
        <w:t xml:space="preserve">automatisme </w:t>
      </w:r>
      <w:proofErr w:type="gramStart"/>
      <w:r w:rsidR="00864399" w:rsidRPr="00E22FB4">
        <w:rPr>
          <w:rFonts w:ascii="Arial" w:eastAsia="Times New Roman" w:hAnsi="Arial" w:cs="Arial"/>
          <w:color w:val="000000"/>
          <w:lang w:eastAsia="fr-CA"/>
        </w:rPr>
        <w:t>du</w:t>
      </w:r>
      <w:proofErr w:type="gramEnd"/>
      <w:r w:rsidR="00864399" w:rsidRPr="00E22FB4">
        <w:rPr>
          <w:rFonts w:ascii="Arial" w:eastAsia="Times New Roman" w:hAnsi="Arial" w:cs="Arial"/>
          <w:color w:val="000000"/>
          <w:lang w:eastAsia="fr-CA"/>
        </w:rPr>
        <w:t xml:space="preserve"> Service des immeubles</w:t>
      </w:r>
      <w:r w:rsidRPr="00E22FB4">
        <w:rPr>
          <w:rFonts w:ascii="Arial" w:eastAsia="Times New Roman" w:hAnsi="Arial" w:cs="Arial"/>
          <w:color w:val="000000"/>
          <w:lang w:eastAsia="fr-CA"/>
        </w:rPr>
        <w:t>.</w:t>
      </w:r>
    </w:p>
    <w:p w14:paraId="28FAE4A9" w14:textId="6DC7FA57" w:rsidR="001C2023" w:rsidRDefault="001C2023" w:rsidP="00E22FB4">
      <w:pPr>
        <w:pStyle w:val="Paragraphedeliste"/>
        <w:spacing w:before="96" w:after="120" w:line="240" w:lineRule="auto"/>
        <w:ind w:left="1440"/>
        <w:jc w:val="both"/>
        <w:rPr>
          <w:rFonts w:ascii="Arial" w:eastAsia="Times New Roman" w:hAnsi="Arial" w:cs="Arial"/>
          <w:color w:val="000000"/>
          <w:lang w:eastAsia="fr-CA"/>
        </w:rPr>
      </w:pPr>
      <w:r w:rsidRPr="001C2023">
        <w:rPr>
          <w:rFonts w:ascii="Arial" w:eastAsia="Times New Roman" w:hAnsi="Arial" w:cs="Arial"/>
          <w:color w:val="000000"/>
          <w:lang w:eastAsia="fr-CA"/>
        </w:rPr>
        <w:t xml:space="preserve">L’ENTREPRENEUR devra communiquer avec le chargé de projet pour </w:t>
      </w:r>
      <w:r w:rsidR="00414572">
        <w:rPr>
          <w:rFonts w:ascii="Arial" w:eastAsia="Times New Roman" w:hAnsi="Arial" w:cs="Arial"/>
          <w:color w:val="000000"/>
          <w:lang w:eastAsia="fr-CA"/>
        </w:rPr>
        <w:t>obtenir</w:t>
      </w:r>
      <w:r w:rsidRPr="001C2023">
        <w:rPr>
          <w:rFonts w:ascii="Arial" w:eastAsia="Times New Roman" w:hAnsi="Arial" w:cs="Arial"/>
          <w:color w:val="000000"/>
          <w:lang w:eastAsia="fr-CA"/>
        </w:rPr>
        <w:t xml:space="preserve"> les coordonnées de la personne</w:t>
      </w:r>
      <w:r w:rsidR="00A00AFA">
        <w:rPr>
          <w:rFonts w:ascii="Arial" w:eastAsia="Times New Roman" w:hAnsi="Arial" w:cs="Arial"/>
          <w:color w:val="000000"/>
          <w:lang w:eastAsia="fr-CA"/>
        </w:rPr>
        <w:t>-</w:t>
      </w:r>
      <w:r w:rsidRPr="001C2023">
        <w:rPr>
          <w:rFonts w:ascii="Arial" w:eastAsia="Times New Roman" w:hAnsi="Arial" w:cs="Arial"/>
          <w:color w:val="000000"/>
          <w:lang w:eastAsia="fr-CA"/>
        </w:rPr>
        <w:t>ressource de l’ORGANISME PUBLIC</w:t>
      </w:r>
      <w:r>
        <w:rPr>
          <w:rFonts w:ascii="Arial" w:eastAsia="Times New Roman" w:hAnsi="Arial" w:cs="Arial"/>
          <w:color w:val="000000"/>
          <w:lang w:eastAsia="fr-CA"/>
        </w:rPr>
        <w:t xml:space="preserve"> en lien avec :</w:t>
      </w:r>
    </w:p>
    <w:p w14:paraId="3C22FC83" w14:textId="62995326" w:rsidR="001C2023" w:rsidRDefault="00DD7ECF" w:rsidP="00E22FB4">
      <w:pPr>
        <w:pStyle w:val="Paragraphedeliste"/>
        <w:numPr>
          <w:ilvl w:val="0"/>
          <w:numId w:val="22"/>
        </w:numPr>
        <w:spacing w:before="96" w:after="120" w:line="240" w:lineRule="auto"/>
        <w:ind w:left="2160"/>
        <w:jc w:val="both"/>
        <w:rPr>
          <w:rFonts w:ascii="Arial" w:eastAsia="Times New Roman" w:hAnsi="Arial" w:cs="Arial"/>
          <w:color w:val="000000"/>
          <w:lang w:eastAsia="fr-CA"/>
        </w:rPr>
      </w:pPr>
      <w:proofErr w:type="gramStart"/>
      <w:r>
        <w:rPr>
          <w:rFonts w:ascii="Arial" w:eastAsia="Times New Roman" w:hAnsi="Arial" w:cs="Arial"/>
          <w:color w:val="000000"/>
          <w:lang w:eastAsia="fr-CA"/>
        </w:rPr>
        <w:t>l</w:t>
      </w:r>
      <w:r w:rsidR="001C2023">
        <w:rPr>
          <w:rFonts w:ascii="Arial" w:eastAsia="Times New Roman" w:hAnsi="Arial" w:cs="Arial"/>
          <w:color w:val="000000"/>
          <w:lang w:eastAsia="fr-CA"/>
        </w:rPr>
        <w:t>e</w:t>
      </w:r>
      <w:proofErr w:type="gramEnd"/>
      <w:r w:rsidR="001C2023">
        <w:rPr>
          <w:rFonts w:ascii="Arial" w:eastAsia="Times New Roman" w:hAnsi="Arial" w:cs="Arial"/>
          <w:color w:val="000000"/>
          <w:lang w:eastAsia="fr-CA"/>
        </w:rPr>
        <w:t xml:space="preserve"> système </w:t>
      </w:r>
      <w:proofErr w:type="spellStart"/>
      <w:r w:rsidR="001C2023">
        <w:rPr>
          <w:rFonts w:ascii="Arial" w:eastAsia="Times New Roman" w:hAnsi="Arial" w:cs="Arial"/>
          <w:color w:val="000000"/>
          <w:lang w:eastAsia="fr-CA"/>
        </w:rPr>
        <w:t>hydronique</w:t>
      </w:r>
      <w:proofErr w:type="spellEnd"/>
      <w:r w:rsidR="001C2023">
        <w:rPr>
          <w:rFonts w:ascii="Arial" w:eastAsia="Times New Roman" w:hAnsi="Arial" w:cs="Arial"/>
          <w:color w:val="000000"/>
          <w:lang w:eastAsia="fr-CA"/>
        </w:rPr>
        <w:t xml:space="preserve"> (chauffage eau ou glycol)</w:t>
      </w:r>
      <w:r w:rsidR="00992B6C">
        <w:rPr>
          <w:rFonts w:ascii="Arial" w:eastAsia="Times New Roman" w:hAnsi="Arial" w:cs="Arial"/>
          <w:color w:val="000000"/>
          <w:lang w:eastAsia="fr-CA"/>
        </w:rPr>
        <w:t> </w:t>
      </w:r>
      <w:r w:rsidR="001C2023">
        <w:rPr>
          <w:rFonts w:ascii="Arial" w:eastAsia="Times New Roman" w:hAnsi="Arial" w:cs="Arial"/>
          <w:color w:val="000000"/>
          <w:lang w:eastAsia="fr-CA"/>
        </w:rPr>
        <w:t>;</w:t>
      </w:r>
    </w:p>
    <w:p w14:paraId="253E149E" w14:textId="721DC9B2" w:rsidR="00022611" w:rsidRDefault="00DD7ECF" w:rsidP="00E22FB4">
      <w:pPr>
        <w:pStyle w:val="Paragraphedeliste"/>
        <w:numPr>
          <w:ilvl w:val="0"/>
          <w:numId w:val="22"/>
        </w:numPr>
        <w:spacing w:before="96" w:after="120" w:line="240" w:lineRule="auto"/>
        <w:ind w:left="2160"/>
        <w:jc w:val="both"/>
        <w:rPr>
          <w:rFonts w:ascii="Arial" w:eastAsia="Times New Roman" w:hAnsi="Arial" w:cs="Arial"/>
          <w:color w:val="000000"/>
          <w:lang w:eastAsia="fr-CA"/>
        </w:rPr>
      </w:pPr>
      <w:proofErr w:type="gramStart"/>
      <w:r>
        <w:rPr>
          <w:rFonts w:ascii="Arial" w:eastAsia="Times New Roman" w:hAnsi="Arial" w:cs="Arial"/>
          <w:color w:val="000000"/>
          <w:lang w:eastAsia="fr-CA"/>
        </w:rPr>
        <w:t>l</w:t>
      </w:r>
      <w:r w:rsidR="001C2023">
        <w:rPr>
          <w:rFonts w:ascii="Arial" w:eastAsia="Times New Roman" w:hAnsi="Arial" w:cs="Arial"/>
          <w:color w:val="000000"/>
          <w:lang w:eastAsia="fr-CA"/>
        </w:rPr>
        <w:t>e</w:t>
      </w:r>
      <w:proofErr w:type="gramEnd"/>
      <w:r w:rsidR="001C2023">
        <w:rPr>
          <w:rFonts w:ascii="Arial" w:eastAsia="Times New Roman" w:hAnsi="Arial" w:cs="Arial"/>
          <w:color w:val="000000"/>
          <w:lang w:eastAsia="fr-CA"/>
        </w:rPr>
        <w:t xml:space="preserve"> système </w:t>
      </w:r>
      <w:proofErr w:type="spellStart"/>
      <w:r w:rsidR="001C2023">
        <w:rPr>
          <w:rFonts w:ascii="Arial" w:eastAsia="Times New Roman" w:hAnsi="Arial" w:cs="Arial"/>
          <w:color w:val="000000"/>
          <w:lang w:eastAsia="fr-CA"/>
        </w:rPr>
        <w:t>hydronique</w:t>
      </w:r>
      <w:proofErr w:type="spellEnd"/>
      <w:r w:rsidR="001C2023">
        <w:rPr>
          <w:rFonts w:ascii="Arial" w:eastAsia="Times New Roman" w:hAnsi="Arial" w:cs="Arial"/>
          <w:color w:val="000000"/>
          <w:lang w:eastAsia="fr-CA"/>
        </w:rPr>
        <w:t xml:space="preserve"> </w:t>
      </w:r>
      <w:r w:rsidR="00EA4396">
        <w:rPr>
          <w:rFonts w:ascii="Arial" w:eastAsia="Times New Roman" w:hAnsi="Arial" w:cs="Arial"/>
          <w:color w:val="000000"/>
          <w:lang w:eastAsia="fr-CA"/>
        </w:rPr>
        <w:t xml:space="preserve">de </w:t>
      </w:r>
      <w:r w:rsidR="001C2023">
        <w:rPr>
          <w:rFonts w:ascii="Arial" w:eastAsia="Times New Roman" w:hAnsi="Arial" w:cs="Arial"/>
          <w:color w:val="000000"/>
          <w:lang w:eastAsia="fr-CA"/>
        </w:rPr>
        <w:t>refroidissement (eau refroidie)</w:t>
      </w:r>
      <w:r w:rsidR="00992B6C">
        <w:rPr>
          <w:rFonts w:ascii="Arial" w:eastAsia="Times New Roman" w:hAnsi="Arial" w:cs="Arial"/>
          <w:color w:val="000000"/>
          <w:lang w:eastAsia="fr-CA"/>
        </w:rPr>
        <w:t> </w:t>
      </w:r>
      <w:r w:rsidR="001C2023">
        <w:rPr>
          <w:rFonts w:ascii="Arial" w:eastAsia="Times New Roman" w:hAnsi="Arial" w:cs="Arial"/>
          <w:color w:val="000000"/>
          <w:lang w:eastAsia="fr-CA"/>
        </w:rPr>
        <w:t>;</w:t>
      </w:r>
    </w:p>
    <w:p w14:paraId="59A9C1DF" w14:textId="49221A26" w:rsidR="001C2023" w:rsidRDefault="00DD7ECF" w:rsidP="00E22FB4">
      <w:pPr>
        <w:pStyle w:val="Paragraphedeliste"/>
        <w:numPr>
          <w:ilvl w:val="0"/>
          <w:numId w:val="22"/>
        </w:numPr>
        <w:spacing w:before="96" w:after="120" w:line="240" w:lineRule="auto"/>
        <w:ind w:left="2154" w:hanging="357"/>
        <w:jc w:val="both"/>
        <w:rPr>
          <w:rFonts w:ascii="Arial" w:eastAsia="Times New Roman" w:hAnsi="Arial" w:cs="Arial"/>
          <w:color w:val="000000"/>
          <w:lang w:eastAsia="fr-CA"/>
        </w:rPr>
      </w:pPr>
      <w:proofErr w:type="gramStart"/>
      <w:r>
        <w:rPr>
          <w:rFonts w:ascii="Arial" w:eastAsia="Times New Roman" w:hAnsi="Arial" w:cs="Arial"/>
          <w:color w:val="000000"/>
          <w:lang w:eastAsia="fr-CA"/>
        </w:rPr>
        <w:t>l</w:t>
      </w:r>
      <w:r w:rsidR="001C2023">
        <w:rPr>
          <w:rFonts w:ascii="Arial" w:eastAsia="Times New Roman" w:hAnsi="Arial" w:cs="Arial"/>
          <w:color w:val="000000"/>
          <w:lang w:eastAsia="fr-CA"/>
        </w:rPr>
        <w:t>e</w:t>
      </w:r>
      <w:proofErr w:type="gramEnd"/>
      <w:r w:rsidR="001C2023">
        <w:rPr>
          <w:rFonts w:ascii="Arial" w:eastAsia="Times New Roman" w:hAnsi="Arial" w:cs="Arial"/>
          <w:color w:val="000000"/>
          <w:lang w:eastAsia="fr-CA"/>
        </w:rPr>
        <w:t xml:space="preserve"> système de vapeur et de condens</w:t>
      </w:r>
      <w:r w:rsidR="004E7D4D">
        <w:rPr>
          <w:rFonts w:ascii="Arial" w:eastAsia="Times New Roman" w:hAnsi="Arial" w:cs="Arial"/>
          <w:color w:val="000000"/>
          <w:lang w:eastAsia="fr-CA"/>
        </w:rPr>
        <w:t>at</w:t>
      </w:r>
      <w:r w:rsidR="001C2023">
        <w:rPr>
          <w:rFonts w:ascii="Arial" w:eastAsia="Times New Roman" w:hAnsi="Arial" w:cs="Arial"/>
          <w:color w:val="000000"/>
          <w:lang w:eastAsia="fr-CA"/>
        </w:rPr>
        <w:t>.</w:t>
      </w:r>
    </w:p>
    <w:p w14:paraId="607F64FF" w14:textId="73309855" w:rsidR="001C2023" w:rsidRDefault="001C2023" w:rsidP="006D68E9">
      <w:pPr>
        <w:pStyle w:val="Paragraphedeliste"/>
        <w:spacing w:before="120" w:after="120" w:line="240" w:lineRule="auto"/>
        <w:ind w:left="1440"/>
        <w:contextualSpacing w:val="0"/>
        <w:jc w:val="both"/>
        <w:rPr>
          <w:rFonts w:ascii="Arial" w:eastAsia="Times New Roman" w:hAnsi="Arial" w:cs="Arial"/>
          <w:color w:val="000000"/>
          <w:lang w:eastAsia="fr-CA"/>
        </w:rPr>
      </w:pPr>
      <w:r w:rsidRPr="007F198C">
        <w:rPr>
          <w:rFonts w:ascii="Arial" w:eastAsia="Times New Roman" w:hAnsi="Arial" w:cs="Arial"/>
          <w:color w:val="000000"/>
          <w:lang w:eastAsia="fr-CA"/>
        </w:rPr>
        <w:t xml:space="preserve">Si une section de tuyauterie ne peut être nettoyée adéquatement, en informer </w:t>
      </w:r>
      <w:r w:rsidRPr="001C2023">
        <w:rPr>
          <w:rFonts w:ascii="Arial" w:eastAsia="Times New Roman" w:hAnsi="Arial" w:cs="Arial"/>
          <w:color w:val="000000"/>
          <w:lang w:eastAsia="fr-CA"/>
        </w:rPr>
        <w:t xml:space="preserve">le chargé de projet </w:t>
      </w:r>
      <w:r w:rsidRPr="007F198C">
        <w:rPr>
          <w:rFonts w:ascii="Arial" w:eastAsia="Times New Roman" w:hAnsi="Arial" w:cs="Arial"/>
          <w:color w:val="000000"/>
          <w:lang w:eastAsia="fr-CA"/>
        </w:rPr>
        <w:t xml:space="preserve">de </w:t>
      </w:r>
      <w:r>
        <w:rPr>
          <w:rFonts w:ascii="Arial" w:eastAsia="Times New Roman" w:hAnsi="Arial" w:cs="Arial"/>
          <w:lang w:eastAsia="fr-CA"/>
        </w:rPr>
        <w:t>l’ORGANISME PUBLIC</w:t>
      </w:r>
      <w:r w:rsidRPr="007F198C">
        <w:rPr>
          <w:rFonts w:ascii="Arial" w:eastAsia="Times New Roman" w:hAnsi="Arial" w:cs="Arial"/>
          <w:color w:val="000000"/>
          <w:lang w:eastAsia="fr-CA"/>
        </w:rPr>
        <w:t xml:space="preserve"> afin d’établir une procédure particulière, et ce, conjointement avec le consultant en traitement d</w:t>
      </w:r>
      <w:r w:rsidR="00883A7D">
        <w:rPr>
          <w:rFonts w:ascii="Arial" w:eastAsia="Times New Roman" w:hAnsi="Arial" w:cs="Arial"/>
          <w:color w:val="000000"/>
          <w:lang w:eastAsia="fr-CA"/>
        </w:rPr>
        <w:t>e l</w:t>
      </w:r>
      <w:r w:rsidRPr="007F198C">
        <w:rPr>
          <w:rFonts w:ascii="Arial" w:eastAsia="Times New Roman" w:hAnsi="Arial" w:cs="Arial"/>
          <w:color w:val="000000"/>
          <w:lang w:eastAsia="fr-CA"/>
        </w:rPr>
        <w:t>’eau.</w:t>
      </w:r>
    </w:p>
    <w:p w14:paraId="0049B273" w14:textId="001C01B7" w:rsidR="00B70E15" w:rsidRPr="007F198C" w:rsidRDefault="00D31F9C" w:rsidP="009F3FA5">
      <w:pPr>
        <w:pStyle w:val="Paragraphedeliste"/>
        <w:spacing w:before="96" w:after="120" w:line="240" w:lineRule="auto"/>
        <w:ind w:left="1434" w:hanging="357"/>
        <w:contextualSpacing w:val="0"/>
        <w:jc w:val="both"/>
        <w:rPr>
          <w:rFonts w:ascii="Arial" w:eastAsia="Times New Roman" w:hAnsi="Arial" w:cs="Arial"/>
          <w:color w:val="000000"/>
          <w:lang w:eastAsia="fr-CA"/>
        </w:rPr>
      </w:pPr>
      <w:r>
        <w:rPr>
          <w:rFonts w:ascii="Arial" w:eastAsia="Times New Roman" w:hAnsi="Arial" w:cs="Arial"/>
          <w:color w:val="000000"/>
          <w:lang w:eastAsia="fr-CA"/>
        </w:rPr>
        <w:t>.3</w:t>
      </w:r>
      <w:r>
        <w:rPr>
          <w:rFonts w:ascii="Arial" w:eastAsia="Times New Roman" w:hAnsi="Arial" w:cs="Arial"/>
          <w:color w:val="000000"/>
          <w:lang w:eastAsia="fr-CA"/>
        </w:rPr>
        <w:tab/>
      </w:r>
      <w:r w:rsidR="00B70E15" w:rsidRPr="007F198C">
        <w:rPr>
          <w:rFonts w:ascii="Arial" w:eastAsia="Times New Roman" w:hAnsi="Arial" w:cs="Arial"/>
          <w:color w:val="000000"/>
          <w:lang w:eastAsia="fr-CA"/>
        </w:rPr>
        <w:t xml:space="preserve">Lors du nettoyage, </w:t>
      </w:r>
      <w:r w:rsidR="00B70E15">
        <w:rPr>
          <w:rFonts w:ascii="Arial" w:eastAsia="Times New Roman" w:hAnsi="Arial" w:cs="Arial"/>
          <w:color w:val="000000"/>
          <w:lang w:eastAsia="fr-CA"/>
        </w:rPr>
        <w:t xml:space="preserve">le </w:t>
      </w:r>
      <w:r w:rsidR="00B70E15" w:rsidRPr="001C2023">
        <w:rPr>
          <w:rFonts w:ascii="Arial" w:eastAsia="Times New Roman" w:hAnsi="Arial" w:cs="Arial"/>
          <w:color w:val="000000"/>
          <w:lang w:eastAsia="fr-CA"/>
        </w:rPr>
        <w:t xml:space="preserve">chargé de projet </w:t>
      </w:r>
      <w:r w:rsidR="00B70E15" w:rsidRPr="007F198C">
        <w:rPr>
          <w:rFonts w:ascii="Arial" w:eastAsia="Times New Roman" w:hAnsi="Arial" w:cs="Arial"/>
          <w:color w:val="000000"/>
          <w:lang w:eastAsia="fr-CA"/>
        </w:rPr>
        <w:t xml:space="preserve">de </w:t>
      </w:r>
      <w:r w:rsidR="00B70E15" w:rsidRPr="00D31F9C">
        <w:rPr>
          <w:rFonts w:ascii="Arial" w:eastAsia="Times New Roman" w:hAnsi="Arial" w:cs="Arial"/>
          <w:color w:val="000000"/>
          <w:lang w:eastAsia="fr-CA"/>
        </w:rPr>
        <w:t>l’ORGANISME PUBLIC</w:t>
      </w:r>
      <w:r w:rsidR="00B70E15" w:rsidRPr="007F198C">
        <w:rPr>
          <w:rFonts w:ascii="Arial" w:eastAsia="Times New Roman" w:hAnsi="Arial" w:cs="Arial"/>
          <w:color w:val="000000"/>
          <w:lang w:eastAsia="fr-CA"/>
        </w:rPr>
        <w:t xml:space="preserve"> doit être présent (avise</w:t>
      </w:r>
      <w:r w:rsidR="009F3FA5">
        <w:rPr>
          <w:rFonts w:ascii="Arial" w:eastAsia="Times New Roman" w:hAnsi="Arial" w:cs="Arial"/>
          <w:color w:val="000000"/>
          <w:lang w:eastAsia="fr-CA"/>
        </w:rPr>
        <w:t>r</w:t>
      </w:r>
      <w:r w:rsidR="00B70E15" w:rsidRPr="007F198C">
        <w:rPr>
          <w:rFonts w:ascii="Arial" w:eastAsia="Times New Roman" w:hAnsi="Arial" w:cs="Arial"/>
          <w:color w:val="000000"/>
          <w:lang w:eastAsia="fr-CA"/>
        </w:rPr>
        <w:t xml:space="preserve"> 48</w:t>
      </w:r>
      <w:r w:rsidR="00992B6C">
        <w:rPr>
          <w:rFonts w:ascii="Arial" w:eastAsia="Times New Roman" w:hAnsi="Arial" w:cs="Arial"/>
          <w:color w:val="000000"/>
          <w:lang w:eastAsia="fr-CA"/>
        </w:rPr>
        <w:t> </w:t>
      </w:r>
      <w:r w:rsidR="00B70E15" w:rsidRPr="007F198C">
        <w:rPr>
          <w:rFonts w:ascii="Arial" w:eastAsia="Times New Roman" w:hAnsi="Arial" w:cs="Arial"/>
          <w:color w:val="000000"/>
          <w:lang w:eastAsia="fr-CA"/>
        </w:rPr>
        <w:t>heures avant le début du nettoyage).</w:t>
      </w:r>
    </w:p>
    <w:p w14:paraId="57553D2C" w14:textId="4458C6D2" w:rsidR="00B70E15" w:rsidRPr="007F198C" w:rsidRDefault="00D31F9C" w:rsidP="009F3FA5">
      <w:pPr>
        <w:pStyle w:val="Paragraphedeliste"/>
        <w:spacing w:before="96" w:after="120" w:line="240" w:lineRule="auto"/>
        <w:ind w:left="1434" w:hanging="354"/>
        <w:jc w:val="both"/>
        <w:rPr>
          <w:rFonts w:ascii="Arial" w:eastAsia="Times New Roman" w:hAnsi="Arial" w:cs="Arial"/>
          <w:color w:val="000000"/>
          <w:lang w:eastAsia="fr-CA"/>
        </w:rPr>
      </w:pPr>
      <w:r>
        <w:rPr>
          <w:rFonts w:ascii="Arial" w:eastAsia="Times New Roman" w:hAnsi="Arial" w:cs="Arial"/>
          <w:color w:val="000000"/>
          <w:lang w:eastAsia="fr-CA"/>
        </w:rPr>
        <w:lastRenderedPageBreak/>
        <w:t>.4</w:t>
      </w:r>
      <w:r>
        <w:rPr>
          <w:rFonts w:ascii="Arial" w:eastAsia="Times New Roman" w:hAnsi="Arial" w:cs="Arial"/>
          <w:color w:val="000000"/>
          <w:lang w:eastAsia="fr-CA"/>
        </w:rPr>
        <w:tab/>
      </w:r>
      <w:r w:rsidR="00B70E15" w:rsidRPr="007F198C">
        <w:rPr>
          <w:rFonts w:ascii="Arial" w:eastAsia="Times New Roman" w:hAnsi="Arial" w:cs="Arial"/>
          <w:color w:val="000000"/>
          <w:lang w:eastAsia="fr-CA"/>
        </w:rPr>
        <w:t xml:space="preserve">Il est de la responsabilité de </w:t>
      </w:r>
      <w:r w:rsidR="00B70E15">
        <w:rPr>
          <w:rFonts w:ascii="Arial" w:eastAsia="Times New Roman" w:hAnsi="Arial" w:cs="Arial"/>
          <w:color w:val="000000"/>
          <w:lang w:eastAsia="fr-CA"/>
        </w:rPr>
        <w:t>l’ENTREPRENEUR</w:t>
      </w:r>
      <w:r w:rsidR="00B70E15" w:rsidRPr="007F198C">
        <w:rPr>
          <w:rFonts w:ascii="Arial" w:eastAsia="Times New Roman" w:hAnsi="Arial" w:cs="Arial"/>
          <w:color w:val="000000"/>
          <w:lang w:eastAsia="fr-CA"/>
        </w:rPr>
        <w:t xml:space="preserve"> de s’informer auprès de </w:t>
      </w:r>
      <w:r w:rsidR="00263784" w:rsidRPr="00D31F9C">
        <w:rPr>
          <w:rFonts w:ascii="Arial" w:eastAsia="Times New Roman" w:hAnsi="Arial" w:cs="Arial"/>
          <w:color w:val="000000"/>
          <w:lang w:eastAsia="fr-CA"/>
        </w:rPr>
        <w:t>l’ORGANISME PUBLIC</w:t>
      </w:r>
      <w:r w:rsidR="00263784" w:rsidRPr="007F198C">
        <w:rPr>
          <w:rFonts w:ascii="Arial" w:eastAsia="Times New Roman" w:hAnsi="Arial" w:cs="Arial"/>
          <w:color w:val="000000"/>
          <w:lang w:eastAsia="fr-CA"/>
        </w:rPr>
        <w:t xml:space="preserve"> </w:t>
      </w:r>
      <w:r w:rsidR="00945AB7">
        <w:rPr>
          <w:rFonts w:ascii="Arial" w:eastAsia="Times New Roman" w:hAnsi="Arial" w:cs="Arial"/>
          <w:color w:val="000000"/>
          <w:lang w:eastAsia="fr-CA"/>
        </w:rPr>
        <w:t xml:space="preserve">au sujet </w:t>
      </w:r>
      <w:r w:rsidR="00B70E15" w:rsidRPr="007F198C">
        <w:rPr>
          <w:rFonts w:ascii="Arial" w:eastAsia="Times New Roman" w:hAnsi="Arial" w:cs="Arial"/>
          <w:color w:val="000000"/>
          <w:lang w:eastAsia="fr-CA"/>
        </w:rPr>
        <w:t xml:space="preserve">du type de produit chimique </w:t>
      </w:r>
      <w:r w:rsidR="00B70E15" w:rsidRPr="00D31F9C">
        <w:rPr>
          <w:rFonts w:ascii="Arial" w:eastAsia="Times New Roman" w:hAnsi="Arial" w:cs="Arial"/>
          <w:color w:val="000000"/>
          <w:lang w:eastAsia="fr-CA"/>
        </w:rPr>
        <w:t xml:space="preserve">ou de glycol utilisé </w:t>
      </w:r>
      <w:r w:rsidR="00B70E15" w:rsidRPr="007F198C">
        <w:rPr>
          <w:rFonts w:ascii="Arial" w:eastAsia="Times New Roman" w:hAnsi="Arial" w:cs="Arial"/>
          <w:color w:val="000000"/>
          <w:lang w:eastAsia="fr-CA"/>
        </w:rPr>
        <w:t>pour les différents systèmes. Le consultant en traitement d</w:t>
      </w:r>
      <w:r w:rsidR="00945AB7">
        <w:rPr>
          <w:rFonts w:ascii="Arial" w:eastAsia="Times New Roman" w:hAnsi="Arial" w:cs="Arial"/>
          <w:color w:val="000000"/>
          <w:lang w:eastAsia="fr-CA"/>
        </w:rPr>
        <w:t>e l</w:t>
      </w:r>
      <w:r w:rsidR="00B70E15" w:rsidRPr="007F198C">
        <w:rPr>
          <w:rFonts w:ascii="Arial" w:eastAsia="Times New Roman" w:hAnsi="Arial" w:cs="Arial"/>
          <w:color w:val="000000"/>
          <w:lang w:eastAsia="fr-CA"/>
        </w:rPr>
        <w:t>’eau doit valider et s’assurer de la compatibilité des produits chimiques utilisés avec ceux du système existant</w:t>
      </w:r>
      <w:r w:rsidR="00062679">
        <w:rPr>
          <w:rFonts w:ascii="Arial" w:eastAsia="Times New Roman" w:hAnsi="Arial" w:cs="Arial"/>
          <w:color w:val="000000"/>
          <w:lang w:eastAsia="fr-CA"/>
        </w:rPr>
        <w:t>,</w:t>
      </w:r>
      <w:r w:rsidR="00B70E15" w:rsidRPr="007F198C">
        <w:rPr>
          <w:rFonts w:ascii="Arial" w:eastAsia="Times New Roman" w:hAnsi="Arial" w:cs="Arial"/>
          <w:color w:val="000000"/>
          <w:lang w:eastAsia="fr-CA"/>
        </w:rPr>
        <w:t xml:space="preserve"> le cas échéant. Cette information doit être inscrite au rapport d’analyse.</w:t>
      </w:r>
    </w:p>
    <w:p w14:paraId="7C18AC47" w14:textId="77777777" w:rsidR="009E197D" w:rsidRPr="00022611" w:rsidRDefault="009E197D" w:rsidP="009E197D">
      <w:pPr>
        <w:tabs>
          <w:tab w:val="left" w:pos="993"/>
        </w:tabs>
        <w:spacing w:before="120" w:after="120"/>
        <w:ind w:left="993" w:hanging="426"/>
        <w:rPr>
          <w:rFonts w:cs="Arial"/>
          <w:sz w:val="22"/>
          <w:szCs w:val="22"/>
        </w:rPr>
      </w:pPr>
      <w:r w:rsidRPr="00022611">
        <w:rPr>
          <w:rFonts w:cs="Arial"/>
          <w:sz w:val="22"/>
          <w:szCs w:val="22"/>
        </w:rPr>
        <w:t>.</w:t>
      </w:r>
      <w:r>
        <w:rPr>
          <w:rFonts w:cs="Arial"/>
          <w:sz w:val="22"/>
          <w:szCs w:val="22"/>
        </w:rPr>
        <w:t>2</w:t>
      </w:r>
      <w:r w:rsidRPr="00022611">
        <w:rPr>
          <w:rFonts w:cs="Arial"/>
          <w:sz w:val="22"/>
          <w:szCs w:val="22"/>
        </w:rPr>
        <w:tab/>
      </w:r>
      <w:r>
        <w:rPr>
          <w:rFonts w:cs="Arial"/>
          <w:color w:val="000000"/>
          <w:sz w:val="22"/>
          <w:szCs w:val="22"/>
          <w:lang w:eastAsia="fr-CA"/>
        </w:rPr>
        <w:t xml:space="preserve">Système </w:t>
      </w:r>
      <w:proofErr w:type="spellStart"/>
      <w:r>
        <w:rPr>
          <w:rFonts w:cs="Arial"/>
          <w:color w:val="000000"/>
          <w:sz w:val="22"/>
          <w:szCs w:val="22"/>
          <w:lang w:eastAsia="fr-CA"/>
        </w:rPr>
        <w:t>hyd</w:t>
      </w:r>
      <w:r w:rsidR="006D68E9">
        <w:rPr>
          <w:rFonts w:cs="Arial"/>
          <w:color w:val="000000"/>
          <w:sz w:val="22"/>
          <w:szCs w:val="22"/>
          <w:lang w:eastAsia="fr-CA"/>
        </w:rPr>
        <w:t>r</w:t>
      </w:r>
      <w:r>
        <w:rPr>
          <w:rFonts w:cs="Arial"/>
          <w:color w:val="000000"/>
          <w:sz w:val="22"/>
          <w:szCs w:val="22"/>
          <w:lang w:eastAsia="fr-CA"/>
        </w:rPr>
        <w:t>onique</w:t>
      </w:r>
      <w:proofErr w:type="spellEnd"/>
      <w:r>
        <w:rPr>
          <w:rFonts w:cs="Arial"/>
          <w:color w:val="000000"/>
          <w:sz w:val="22"/>
          <w:szCs w:val="22"/>
          <w:lang w:eastAsia="fr-CA"/>
        </w:rPr>
        <w:t xml:space="preserve"> : </w:t>
      </w:r>
    </w:p>
    <w:p w14:paraId="59962431" w14:textId="77777777" w:rsidR="009E197D" w:rsidRPr="00D31F9C" w:rsidRDefault="009E197D" w:rsidP="009E197D">
      <w:pPr>
        <w:spacing w:before="96" w:after="120"/>
        <w:ind w:left="1353" w:hanging="360"/>
        <w:rPr>
          <w:rFonts w:cs="Arial"/>
          <w:color w:val="000000"/>
          <w:sz w:val="22"/>
          <w:szCs w:val="22"/>
          <w:lang w:eastAsia="fr-CA"/>
        </w:rPr>
      </w:pPr>
      <w:r w:rsidRPr="00D31F9C">
        <w:rPr>
          <w:rFonts w:cs="Arial"/>
          <w:color w:val="000000"/>
          <w:sz w:val="22"/>
          <w:szCs w:val="22"/>
          <w:lang w:eastAsia="fr-CA"/>
        </w:rPr>
        <w:t>.1</w:t>
      </w:r>
      <w:r w:rsidRPr="00D31F9C">
        <w:rPr>
          <w:rFonts w:cs="Arial"/>
          <w:color w:val="000000"/>
          <w:sz w:val="22"/>
          <w:szCs w:val="22"/>
          <w:lang w:eastAsia="fr-CA"/>
        </w:rPr>
        <w:tab/>
      </w:r>
      <w:r w:rsidRPr="007F198C">
        <w:rPr>
          <w:rFonts w:cs="Arial"/>
          <w:color w:val="000000"/>
          <w:sz w:val="22"/>
          <w:szCs w:val="22"/>
          <w:lang w:eastAsia="fr-CA"/>
        </w:rPr>
        <w:t>Ouvrir toutes les soupapes de contrôl</w:t>
      </w:r>
      <w:r>
        <w:rPr>
          <w:rFonts w:cs="Arial"/>
          <w:color w:val="000000"/>
          <w:sz w:val="22"/>
          <w:szCs w:val="22"/>
          <w:lang w:eastAsia="fr-CA"/>
        </w:rPr>
        <w:t>e et soupapes de contournement « </w:t>
      </w:r>
      <w:r w:rsidRPr="007F198C">
        <w:rPr>
          <w:rFonts w:cs="Arial"/>
          <w:color w:val="000000"/>
          <w:sz w:val="22"/>
          <w:szCs w:val="22"/>
          <w:lang w:eastAsia="fr-CA"/>
        </w:rPr>
        <w:t>by-pass</w:t>
      </w:r>
      <w:r>
        <w:rPr>
          <w:rFonts w:cs="Arial"/>
          <w:color w:val="000000"/>
          <w:sz w:val="22"/>
          <w:szCs w:val="22"/>
          <w:lang w:eastAsia="fr-CA"/>
        </w:rPr>
        <w:t> »</w:t>
      </w:r>
      <w:r w:rsidRPr="007F198C">
        <w:rPr>
          <w:rFonts w:cs="Arial"/>
          <w:color w:val="000000"/>
          <w:sz w:val="22"/>
          <w:szCs w:val="22"/>
          <w:lang w:eastAsia="fr-CA"/>
        </w:rPr>
        <w:t xml:space="preserve"> pour assurer une bonne circulation dans tout le système. Au besoin, prévoir des voies d’évitement supplémentaires pour assurer un taux de recirculation adéquat, conformément aux recommandations du consultant en traitement de l’eau.</w:t>
      </w:r>
    </w:p>
    <w:p w14:paraId="6FF74423" w14:textId="77777777" w:rsidR="009E197D" w:rsidRPr="00D31F9C" w:rsidRDefault="009E197D" w:rsidP="009E197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2</w:t>
      </w:r>
      <w:r w:rsidRPr="00D31F9C">
        <w:rPr>
          <w:rFonts w:cs="Arial"/>
          <w:color w:val="000000"/>
          <w:sz w:val="22"/>
          <w:szCs w:val="22"/>
          <w:lang w:eastAsia="fr-CA"/>
        </w:rPr>
        <w:tab/>
      </w:r>
      <w:r w:rsidRPr="007F198C">
        <w:rPr>
          <w:rFonts w:cs="Arial"/>
          <w:color w:val="000000"/>
          <w:sz w:val="22"/>
          <w:szCs w:val="22"/>
          <w:lang w:eastAsia="fr-CA"/>
        </w:rPr>
        <w:t>Rincer le système en continu avec de l’eau brute pour retirer tout débris. Nettoyer tous les tamis. Purg</w:t>
      </w:r>
      <w:r>
        <w:rPr>
          <w:rFonts w:cs="Arial"/>
          <w:color w:val="000000"/>
          <w:sz w:val="22"/>
          <w:szCs w:val="22"/>
          <w:lang w:eastAsia="fr-CA"/>
        </w:rPr>
        <w:t>er</w:t>
      </w:r>
      <w:r w:rsidRPr="007F198C">
        <w:rPr>
          <w:rFonts w:cs="Arial"/>
          <w:color w:val="000000"/>
          <w:sz w:val="22"/>
          <w:szCs w:val="22"/>
          <w:lang w:eastAsia="fr-CA"/>
        </w:rPr>
        <w:t xml:space="preserve"> aux points les plus bas du système.</w:t>
      </w:r>
    </w:p>
    <w:p w14:paraId="7BFDF8D5" w14:textId="14562C8C" w:rsidR="009E197D" w:rsidRPr="00D31F9C" w:rsidRDefault="009E197D" w:rsidP="009E197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3</w:t>
      </w:r>
      <w:r w:rsidRPr="00D31F9C">
        <w:rPr>
          <w:rFonts w:cs="Arial"/>
          <w:color w:val="000000"/>
          <w:sz w:val="22"/>
          <w:szCs w:val="22"/>
          <w:lang w:eastAsia="fr-CA"/>
        </w:rPr>
        <w:tab/>
      </w:r>
      <w:r>
        <w:rPr>
          <w:rFonts w:cs="Arial"/>
          <w:color w:val="000000"/>
          <w:sz w:val="22"/>
          <w:szCs w:val="22"/>
          <w:lang w:eastAsia="fr-CA"/>
        </w:rPr>
        <w:t>L’ENTREPRENEUR</w:t>
      </w:r>
      <w:r w:rsidRPr="007F198C">
        <w:rPr>
          <w:rFonts w:cs="Arial"/>
          <w:color w:val="000000"/>
          <w:sz w:val="22"/>
          <w:szCs w:val="22"/>
          <w:lang w:eastAsia="fr-CA"/>
        </w:rPr>
        <w:t xml:space="preserve"> devra installer un ou des boyaux de purge temporaire plus gros et une ou des alimentations d’eau supplémentaire</w:t>
      </w:r>
      <w:r w:rsidR="00EF0230">
        <w:rPr>
          <w:rFonts w:cs="Arial"/>
          <w:color w:val="000000"/>
          <w:sz w:val="22"/>
          <w:szCs w:val="22"/>
          <w:lang w:eastAsia="fr-CA"/>
        </w:rPr>
        <w:t>s</w:t>
      </w:r>
      <w:r w:rsidRPr="007F198C">
        <w:rPr>
          <w:rFonts w:cs="Arial"/>
          <w:color w:val="000000"/>
          <w:sz w:val="22"/>
          <w:szCs w:val="22"/>
          <w:lang w:eastAsia="fr-CA"/>
        </w:rPr>
        <w:t xml:space="preserve"> afin de maintenir le réseau en pression.</w:t>
      </w:r>
    </w:p>
    <w:p w14:paraId="594008FA" w14:textId="36D17612" w:rsidR="009E197D" w:rsidRPr="00D31F9C" w:rsidRDefault="009E197D" w:rsidP="009E197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4</w:t>
      </w:r>
      <w:r w:rsidRPr="00D31F9C">
        <w:rPr>
          <w:rFonts w:cs="Arial"/>
          <w:color w:val="000000"/>
          <w:sz w:val="22"/>
          <w:szCs w:val="22"/>
          <w:lang w:eastAsia="fr-CA"/>
        </w:rPr>
        <w:tab/>
      </w:r>
      <w:r w:rsidRPr="007F198C">
        <w:rPr>
          <w:rFonts w:cs="Arial"/>
          <w:color w:val="000000"/>
          <w:sz w:val="22"/>
          <w:szCs w:val="22"/>
          <w:lang w:eastAsia="fr-CA"/>
        </w:rPr>
        <w:t xml:space="preserve">Ajouter le nettoyant chimique pour système neuf, </w:t>
      </w:r>
      <w:r w:rsidR="009169FD">
        <w:rPr>
          <w:rFonts w:cs="Arial"/>
          <w:color w:val="000000"/>
          <w:sz w:val="22"/>
          <w:szCs w:val="22"/>
          <w:lang w:eastAsia="fr-CA"/>
        </w:rPr>
        <w:t>conformément aux recommandations du</w:t>
      </w:r>
      <w:r w:rsidRPr="007F198C">
        <w:rPr>
          <w:rFonts w:cs="Arial"/>
          <w:color w:val="000000"/>
          <w:sz w:val="22"/>
          <w:szCs w:val="22"/>
          <w:lang w:eastAsia="fr-CA"/>
        </w:rPr>
        <w:t xml:space="preserve"> fournisseur de traitement d</w:t>
      </w:r>
      <w:r w:rsidR="00351B92">
        <w:rPr>
          <w:rFonts w:cs="Arial"/>
          <w:color w:val="000000"/>
          <w:sz w:val="22"/>
          <w:szCs w:val="22"/>
          <w:lang w:eastAsia="fr-CA"/>
        </w:rPr>
        <w:t>e l</w:t>
      </w:r>
      <w:r w:rsidRPr="007F198C">
        <w:rPr>
          <w:rFonts w:cs="Arial"/>
          <w:color w:val="000000"/>
          <w:sz w:val="22"/>
          <w:szCs w:val="22"/>
          <w:lang w:eastAsia="fr-CA"/>
        </w:rPr>
        <w:t xml:space="preserve">’eau pour </w:t>
      </w:r>
      <w:r w:rsidR="009169FD">
        <w:rPr>
          <w:rFonts w:cs="Arial"/>
          <w:color w:val="000000"/>
          <w:sz w:val="22"/>
          <w:szCs w:val="22"/>
          <w:lang w:eastAsia="fr-CA"/>
        </w:rPr>
        <w:t>éliminer</w:t>
      </w:r>
      <w:r w:rsidRPr="007F198C">
        <w:rPr>
          <w:rFonts w:cs="Arial"/>
          <w:color w:val="000000"/>
          <w:sz w:val="22"/>
          <w:szCs w:val="22"/>
          <w:lang w:eastAsia="fr-CA"/>
        </w:rPr>
        <w:t xml:space="preserve"> les huiles, la limaille et les oxydes de fer. </w:t>
      </w:r>
      <w:r w:rsidR="00E8276E">
        <w:rPr>
          <w:rFonts w:cs="Arial"/>
          <w:color w:val="000000"/>
          <w:sz w:val="22"/>
          <w:szCs w:val="22"/>
          <w:lang w:eastAsia="fr-CA"/>
        </w:rPr>
        <w:t>Mettre en marche</w:t>
      </w:r>
      <w:r w:rsidRPr="007F198C">
        <w:rPr>
          <w:rFonts w:cs="Arial"/>
          <w:color w:val="000000"/>
          <w:sz w:val="22"/>
          <w:szCs w:val="22"/>
          <w:lang w:eastAsia="fr-CA"/>
        </w:rPr>
        <w:t xml:space="preserve"> le filtre en dérivation, en changeant la cartouche ou la poche aussi souvent que requis jusqu’à ce qu’elle soit d’apparence propre. </w:t>
      </w:r>
      <w:r w:rsidR="00410149">
        <w:rPr>
          <w:rFonts w:cs="Arial"/>
          <w:color w:val="000000"/>
          <w:sz w:val="22"/>
          <w:szCs w:val="22"/>
          <w:lang w:eastAsia="fr-CA"/>
        </w:rPr>
        <w:t>Faire circuler pendant</w:t>
      </w:r>
      <w:r w:rsidRPr="007F198C">
        <w:rPr>
          <w:rFonts w:cs="Arial"/>
          <w:color w:val="000000"/>
          <w:sz w:val="22"/>
          <w:szCs w:val="22"/>
          <w:lang w:eastAsia="fr-CA"/>
        </w:rPr>
        <w:t xml:space="preserve"> la durée prescrite.</w:t>
      </w:r>
    </w:p>
    <w:p w14:paraId="08A53391" w14:textId="67C464D5" w:rsidR="0044658D" w:rsidRPr="00D31F9C" w:rsidRDefault="0044658D" w:rsidP="0044658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5</w:t>
      </w:r>
      <w:r w:rsidRPr="00D31F9C">
        <w:rPr>
          <w:rFonts w:cs="Arial"/>
          <w:color w:val="000000"/>
          <w:sz w:val="22"/>
          <w:szCs w:val="22"/>
          <w:lang w:eastAsia="fr-CA"/>
        </w:rPr>
        <w:tab/>
      </w:r>
      <w:r w:rsidRPr="007F198C">
        <w:rPr>
          <w:rFonts w:cs="Arial"/>
          <w:color w:val="000000"/>
          <w:sz w:val="22"/>
          <w:szCs w:val="22"/>
          <w:lang w:eastAsia="fr-CA"/>
        </w:rPr>
        <w:t>Vidanger</w:t>
      </w:r>
      <w:r w:rsidR="00447170">
        <w:rPr>
          <w:rFonts w:cs="Arial"/>
          <w:color w:val="000000"/>
          <w:sz w:val="22"/>
          <w:szCs w:val="22"/>
          <w:lang w:eastAsia="fr-CA"/>
        </w:rPr>
        <w:t xml:space="preserve"> </w:t>
      </w:r>
      <w:r w:rsidRPr="007F198C">
        <w:rPr>
          <w:rFonts w:cs="Arial"/>
          <w:color w:val="000000"/>
          <w:sz w:val="22"/>
          <w:szCs w:val="22"/>
          <w:lang w:eastAsia="fr-CA"/>
        </w:rPr>
        <w:t>le système</w:t>
      </w:r>
      <w:r w:rsidR="00447170">
        <w:rPr>
          <w:rFonts w:cs="Arial"/>
          <w:color w:val="000000"/>
          <w:sz w:val="22"/>
          <w:szCs w:val="22"/>
          <w:lang w:eastAsia="fr-CA"/>
        </w:rPr>
        <w:t xml:space="preserve"> en continu</w:t>
      </w:r>
      <w:r w:rsidRPr="007F198C">
        <w:rPr>
          <w:rFonts w:cs="Arial"/>
          <w:color w:val="000000"/>
          <w:sz w:val="22"/>
          <w:szCs w:val="22"/>
          <w:lang w:eastAsia="fr-CA"/>
        </w:rPr>
        <w:t xml:space="preserve"> jusqu’à </w:t>
      </w:r>
      <w:r w:rsidR="0009416E">
        <w:rPr>
          <w:rFonts w:cs="Arial"/>
          <w:color w:val="000000"/>
          <w:sz w:val="22"/>
          <w:szCs w:val="22"/>
          <w:lang w:eastAsia="fr-CA"/>
        </w:rPr>
        <w:t>l’</w:t>
      </w:r>
      <w:r w:rsidR="00621BEC">
        <w:rPr>
          <w:rFonts w:cs="Arial"/>
          <w:color w:val="000000"/>
          <w:sz w:val="22"/>
          <w:szCs w:val="22"/>
          <w:lang w:eastAsia="fr-CA"/>
        </w:rPr>
        <w:t>élimination complète du</w:t>
      </w:r>
      <w:r w:rsidR="00953F59">
        <w:rPr>
          <w:rFonts w:cs="Arial"/>
          <w:color w:val="000000"/>
          <w:sz w:val="22"/>
          <w:szCs w:val="22"/>
          <w:lang w:eastAsia="fr-CA"/>
        </w:rPr>
        <w:t xml:space="preserve"> produit de nettoyage</w:t>
      </w:r>
      <w:r w:rsidR="00621BEC">
        <w:rPr>
          <w:rFonts w:cs="Arial"/>
          <w:color w:val="000000"/>
          <w:sz w:val="22"/>
          <w:szCs w:val="22"/>
          <w:lang w:eastAsia="fr-CA"/>
        </w:rPr>
        <w:t xml:space="preserve">. Cela nécessite généralement </w:t>
      </w:r>
      <w:r w:rsidRPr="007F198C">
        <w:rPr>
          <w:rFonts w:cs="Arial"/>
          <w:color w:val="000000"/>
          <w:sz w:val="22"/>
          <w:szCs w:val="22"/>
          <w:lang w:eastAsia="fr-CA"/>
        </w:rPr>
        <w:t xml:space="preserve">trois fois le volume d’eau du système </w:t>
      </w:r>
      <w:r w:rsidR="004129FF">
        <w:rPr>
          <w:rFonts w:cs="Arial"/>
          <w:color w:val="000000"/>
          <w:sz w:val="22"/>
          <w:szCs w:val="22"/>
          <w:lang w:eastAsia="fr-CA"/>
        </w:rPr>
        <w:t xml:space="preserve">pour </w:t>
      </w:r>
      <w:r w:rsidR="007F61FC">
        <w:rPr>
          <w:rFonts w:cs="Arial"/>
          <w:color w:val="000000"/>
          <w:sz w:val="22"/>
          <w:szCs w:val="22"/>
          <w:lang w:eastAsia="fr-CA"/>
        </w:rPr>
        <w:t>garantir</w:t>
      </w:r>
      <w:r w:rsidR="004129FF">
        <w:rPr>
          <w:rFonts w:cs="Arial"/>
          <w:color w:val="000000"/>
          <w:sz w:val="22"/>
          <w:szCs w:val="22"/>
          <w:lang w:eastAsia="fr-CA"/>
        </w:rPr>
        <w:t xml:space="preserve"> qu’il ne reste plus de résidus de savon</w:t>
      </w:r>
      <w:r w:rsidRPr="007F198C">
        <w:rPr>
          <w:rFonts w:cs="Arial"/>
          <w:color w:val="000000"/>
          <w:sz w:val="22"/>
          <w:szCs w:val="22"/>
          <w:lang w:eastAsia="fr-CA"/>
        </w:rPr>
        <w:t>.</w:t>
      </w:r>
    </w:p>
    <w:p w14:paraId="44B805DC" w14:textId="77777777" w:rsidR="0044658D" w:rsidRPr="00D31F9C" w:rsidRDefault="0044658D" w:rsidP="0044658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6</w:t>
      </w:r>
      <w:r w:rsidRPr="00D31F9C">
        <w:rPr>
          <w:rFonts w:cs="Arial"/>
          <w:color w:val="000000"/>
          <w:sz w:val="22"/>
          <w:szCs w:val="22"/>
          <w:lang w:eastAsia="fr-CA"/>
        </w:rPr>
        <w:tab/>
      </w:r>
      <w:r w:rsidRPr="007F198C">
        <w:rPr>
          <w:rFonts w:cs="Arial"/>
          <w:color w:val="000000"/>
          <w:sz w:val="22"/>
          <w:szCs w:val="22"/>
          <w:lang w:eastAsia="fr-CA"/>
        </w:rPr>
        <w:t>Suivant le rinçage, prévoir une inspection visuelle au point le plus haut afin de déceler la présence d’huile.</w:t>
      </w:r>
    </w:p>
    <w:p w14:paraId="62C5AE00" w14:textId="77777777" w:rsidR="0044658D" w:rsidRPr="00D31F9C" w:rsidRDefault="0044658D" w:rsidP="0044658D">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7</w:t>
      </w:r>
      <w:r w:rsidRPr="00D31F9C">
        <w:rPr>
          <w:rFonts w:cs="Arial"/>
          <w:color w:val="000000"/>
          <w:sz w:val="22"/>
          <w:szCs w:val="22"/>
          <w:lang w:eastAsia="fr-CA"/>
        </w:rPr>
        <w:tab/>
      </w:r>
      <w:r w:rsidRPr="007F198C">
        <w:rPr>
          <w:rFonts w:cs="Arial"/>
          <w:sz w:val="22"/>
          <w:szCs w:val="22"/>
          <w:lang w:eastAsia="fr-CA"/>
        </w:rPr>
        <w:t>Immédiatement après cette inspection, injecter l’inhibiteur de corrosion (ingrédient actif) suivant :</w:t>
      </w:r>
    </w:p>
    <w:tbl>
      <w:tblPr>
        <w:tblStyle w:val="Grilledutableau"/>
        <w:tblW w:w="0" w:type="auto"/>
        <w:tblInd w:w="1413" w:type="dxa"/>
        <w:tblLook w:val="04A0" w:firstRow="1" w:lastRow="0" w:firstColumn="1" w:lastColumn="0" w:noHBand="0" w:noVBand="1"/>
      </w:tblPr>
      <w:tblGrid>
        <w:gridCol w:w="3812"/>
        <w:gridCol w:w="4125"/>
      </w:tblGrid>
      <w:tr w:rsidR="00953F59" w:rsidRPr="007F198C" w14:paraId="41681149" w14:textId="77777777" w:rsidTr="00953F59">
        <w:tc>
          <w:tcPr>
            <w:tcW w:w="3812" w:type="dxa"/>
          </w:tcPr>
          <w:p w14:paraId="54B1111D" w14:textId="0944510E" w:rsidR="00953F59" w:rsidRPr="007F198C" w:rsidRDefault="00953F59" w:rsidP="00A31B94">
            <w:pPr>
              <w:pStyle w:val="Paragraphedeliste"/>
              <w:ind w:left="0"/>
              <w:rPr>
                <w:rFonts w:ascii="Arial" w:hAnsi="Arial" w:cs="Arial"/>
                <w:u w:val="single"/>
              </w:rPr>
            </w:pPr>
            <w:r w:rsidRPr="007F198C">
              <w:rPr>
                <w:rFonts w:ascii="Arial" w:eastAsia="Times New Roman" w:hAnsi="Arial" w:cs="Arial"/>
                <w:lang w:eastAsia="fr-CA"/>
              </w:rPr>
              <w:t xml:space="preserve">Système </w:t>
            </w:r>
            <w:proofErr w:type="spellStart"/>
            <w:r w:rsidRPr="007F198C">
              <w:rPr>
                <w:rFonts w:ascii="Arial" w:eastAsia="Times New Roman" w:hAnsi="Arial" w:cs="Arial"/>
                <w:lang w:eastAsia="fr-CA"/>
              </w:rPr>
              <w:t>hydronique</w:t>
            </w:r>
            <w:proofErr w:type="spellEnd"/>
            <w:r w:rsidRPr="007F198C">
              <w:rPr>
                <w:rFonts w:ascii="Arial" w:eastAsia="Times New Roman" w:hAnsi="Arial" w:cs="Arial"/>
                <w:lang w:eastAsia="fr-CA"/>
              </w:rPr>
              <w:t xml:space="preserve"> </w:t>
            </w:r>
            <w:r w:rsidR="00A31B94">
              <w:rPr>
                <w:rFonts w:ascii="Arial" w:eastAsia="Times New Roman" w:hAnsi="Arial" w:cs="Arial"/>
                <w:lang w:eastAsia="fr-CA"/>
              </w:rPr>
              <w:t xml:space="preserve">– </w:t>
            </w:r>
            <w:r w:rsidR="004129FF">
              <w:rPr>
                <w:rFonts w:ascii="Arial" w:eastAsia="Times New Roman" w:hAnsi="Arial" w:cs="Arial"/>
                <w:lang w:eastAsia="fr-CA"/>
              </w:rPr>
              <w:t>c</w:t>
            </w:r>
            <w:r w:rsidRPr="007F198C">
              <w:rPr>
                <w:rFonts w:ascii="Arial" w:eastAsia="Times New Roman" w:hAnsi="Arial" w:cs="Arial"/>
                <w:color w:val="000000"/>
                <w:lang w:eastAsia="fr-CA"/>
              </w:rPr>
              <w:t>hauffage (eau ou glycol)</w:t>
            </w:r>
          </w:p>
        </w:tc>
        <w:tc>
          <w:tcPr>
            <w:tcW w:w="4125" w:type="dxa"/>
          </w:tcPr>
          <w:p w14:paraId="27EA5A95" w14:textId="7FD7C475" w:rsidR="00953F59" w:rsidRPr="007F198C" w:rsidRDefault="00953F59">
            <w:pPr>
              <w:pStyle w:val="Paragraphedeliste"/>
              <w:ind w:left="0"/>
              <w:jc w:val="both"/>
              <w:rPr>
                <w:rFonts w:ascii="Arial" w:hAnsi="Arial" w:cs="Arial"/>
              </w:rPr>
            </w:pPr>
            <w:r w:rsidRPr="007F198C">
              <w:rPr>
                <w:rFonts w:ascii="Arial" w:hAnsi="Arial" w:cs="Arial"/>
              </w:rPr>
              <w:t>Molybdate (100</w:t>
            </w:r>
            <w:r w:rsidR="004129FF">
              <w:rPr>
                <w:rFonts w:ascii="Arial" w:hAnsi="Arial" w:cs="Arial"/>
              </w:rPr>
              <w:t> </w:t>
            </w:r>
            <w:r w:rsidRPr="007F198C">
              <w:rPr>
                <w:rFonts w:ascii="Arial" w:hAnsi="Arial" w:cs="Arial"/>
              </w:rPr>
              <w:t xml:space="preserve">ppm) </w:t>
            </w:r>
            <w:proofErr w:type="gramStart"/>
            <w:r w:rsidRPr="007F198C">
              <w:rPr>
                <w:rFonts w:ascii="Arial" w:hAnsi="Arial" w:cs="Arial"/>
              </w:rPr>
              <w:t>ou</w:t>
            </w:r>
            <w:proofErr w:type="gramEnd"/>
            <w:r w:rsidRPr="007F198C">
              <w:rPr>
                <w:rFonts w:ascii="Arial" w:hAnsi="Arial" w:cs="Arial"/>
              </w:rPr>
              <w:t xml:space="preserve"> </w:t>
            </w:r>
          </w:p>
          <w:p w14:paraId="64A1BFD2" w14:textId="41BF75D8" w:rsidR="00953F59" w:rsidRPr="007F198C" w:rsidRDefault="00953F59">
            <w:pPr>
              <w:pStyle w:val="Paragraphedeliste"/>
              <w:ind w:left="0"/>
              <w:jc w:val="both"/>
              <w:rPr>
                <w:rFonts w:ascii="Arial" w:hAnsi="Arial" w:cs="Arial"/>
              </w:rPr>
            </w:pPr>
            <w:proofErr w:type="spellStart"/>
            <w:r w:rsidRPr="007F198C">
              <w:rPr>
                <w:rFonts w:ascii="Arial" w:hAnsi="Arial" w:cs="Arial"/>
              </w:rPr>
              <w:t>Phosphonate</w:t>
            </w:r>
            <w:proofErr w:type="spellEnd"/>
            <w:r w:rsidRPr="007F198C">
              <w:rPr>
                <w:rFonts w:ascii="Arial" w:hAnsi="Arial" w:cs="Arial"/>
              </w:rPr>
              <w:t xml:space="preserve"> (1</w:t>
            </w:r>
            <w:r w:rsidR="005D16D5">
              <w:rPr>
                <w:rFonts w:ascii="Arial" w:hAnsi="Arial" w:cs="Arial"/>
              </w:rPr>
              <w:t> </w:t>
            </w:r>
            <w:r w:rsidRPr="007F198C">
              <w:rPr>
                <w:rFonts w:ascii="Arial" w:hAnsi="Arial" w:cs="Arial"/>
              </w:rPr>
              <w:t>800</w:t>
            </w:r>
            <w:r w:rsidR="00992B6C">
              <w:rPr>
                <w:rFonts w:ascii="Arial" w:hAnsi="Arial" w:cs="Arial"/>
              </w:rPr>
              <w:t> </w:t>
            </w:r>
            <w:r w:rsidRPr="007F198C">
              <w:rPr>
                <w:rFonts w:ascii="Arial" w:hAnsi="Arial" w:cs="Arial"/>
              </w:rPr>
              <w:t xml:space="preserve">ppm) </w:t>
            </w:r>
            <w:proofErr w:type="gramStart"/>
            <w:r w:rsidRPr="007F198C">
              <w:rPr>
                <w:rFonts w:ascii="Arial" w:hAnsi="Arial" w:cs="Arial"/>
              </w:rPr>
              <w:t>ou</w:t>
            </w:r>
            <w:proofErr w:type="gramEnd"/>
          </w:p>
          <w:p w14:paraId="2C48D63F" w14:textId="4494B1CA" w:rsidR="00953F59" w:rsidRPr="007F198C" w:rsidRDefault="00953F59">
            <w:pPr>
              <w:pStyle w:val="Paragraphedeliste"/>
              <w:ind w:left="0"/>
              <w:jc w:val="both"/>
              <w:rPr>
                <w:rFonts w:ascii="Arial" w:hAnsi="Arial" w:cs="Arial"/>
              </w:rPr>
            </w:pPr>
            <w:r w:rsidRPr="007F198C">
              <w:rPr>
                <w:rFonts w:ascii="Arial" w:hAnsi="Arial" w:cs="Arial"/>
              </w:rPr>
              <w:t>Nitrite (1</w:t>
            </w:r>
            <w:r w:rsidR="005D16D5">
              <w:rPr>
                <w:rFonts w:ascii="Arial" w:hAnsi="Arial" w:cs="Arial"/>
              </w:rPr>
              <w:t> </w:t>
            </w:r>
            <w:r w:rsidRPr="007F198C">
              <w:rPr>
                <w:rFonts w:ascii="Arial" w:hAnsi="Arial" w:cs="Arial"/>
              </w:rPr>
              <w:t>200</w:t>
            </w:r>
            <w:r w:rsidR="00A31B94">
              <w:rPr>
                <w:rFonts w:ascii="Arial" w:hAnsi="Arial" w:cs="Arial"/>
              </w:rPr>
              <w:t> </w:t>
            </w:r>
            <w:r w:rsidRPr="007F198C">
              <w:rPr>
                <w:rFonts w:ascii="Arial" w:hAnsi="Arial" w:cs="Arial"/>
              </w:rPr>
              <w:t>ppm)</w:t>
            </w:r>
          </w:p>
          <w:p w14:paraId="01500B81" w14:textId="77777777" w:rsidR="00953F59" w:rsidRPr="007F198C" w:rsidRDefault="00953F59">
            <w:pPr>
              <w:pStyle w:val="Paragraphedeliste"/>
              <w:ind w:left="0"/>
              <w:jc w:val="both"/>
              <w:rPr>
                <w:rFonts w:ascii="Arial" w:hAnsi="Arial" w:cs="Arial"/>
              </w:rPr>
            </w:pPr>
          </w:p>
          <w:p w14:paraId="76D5F474" w14:textId="031B80D6" w:rsidR="00953F59" w:rsidRPr="007F198C" w:rsidRDefault="00953F59">
            <w:pPr>
              <w:pStyle w:val="Paragraphedeliste"/>
              <w:ind w:left="0"/>
              <w:jc w:val="both"/>
              <w:rPr>
                <w:rFonts w:ascii="Arial" w:hAnsi="Arial" w:cs="Arial"/>
              </w:rPr>
            </w:pPr>
            <w:r w:rsidRPr="007F198C">
              <w:rPr>
                <w:rFonts w:ascii="Arial" w:hAnsi="Arial" w:cs="Arial"/>
              </w:rPr>
              <w:t>Glycol (40</w:t>
            </w:r>
            <w:r w:rsidR="00A31B94">
              <w:rPr>
                <w:rFonts w:ascii="Arial" w:hAnsi="Arial" w:cs="Arial"/>
              </w:rPr>
              <w:t> </w:t>
            </w:r>
            <w:r w:rsidRPr="007F198C">
              <w:rPr>
                <w:rFonts w:ascii="Arial" w:hAnsi="Arial" w:cs="Arial"/>
              </w:rPr>
              <w:t>%)</w:t>
            </w:r>
          </w:p>
          <w:p w14:paraId="091006DF" w14:textId="77777777" w:rsidR="00953F59" w:rsidRPr="007F198C" w:rsidRDefault="00953F59">
            <w:pPr>
              <w:pStyle w:val="Paragraphedeliste"/>
              <w:ind w:left="0"/>
              <w:jc w:val="both"/>
              <w:rPr>
                <w:rFonts w:ascii="Arial" w:hAnsi="Arial" w:cs="Arial"/>
              </w:rPr>
            </w:pPr>
          </w:p>
          <w:p w14:paraId="46E45A46" w14:textId="13277CFB" w:rsidR="00953F59" w:rsidRPr="007F198C" w:rsidRDefault="00953F59">
            <w:pPr>
              <w:pStyle w:val="Paragraphedeliste"/>
              <w:ind w:left="0"/>
              <w:jc w:val="both"/>
              <w:rPr>
                <w:rFonts w:ascii="Arial" w:hAnsi="Arial" w:cs="Arial"/>
              </w:rPr>
            </w:pPr>
            <w:r w:rsidRPr="007F198C">
              <w:rPr>
                <w:rFonts w:ascii="Arial" w:hAnsi="Arial" w:cs="Arial"/>
              </w:rPr>
              <w:t>Note : V</w:t>
            </w:r>
            <w:r w:rsidR="007F61FC">
              <w:rPr>
                <w:rFonts w:ascii="Arial" w:hAnsi="Arial" w:cs="Arial"/>
              </w:rPr>
              <w:t>érifier</w:t>
            </w:r>
            <w:r w:rsidRPr="007F198C">
              <w:rPr>
                <w:rFonts w:ascii="Arial" w:hAnsi="Arial" w:cs="Arial"/>
              </w:rPr>
              <w:t xml:space="preserve"> </w:t>
            </w:r>
            <w:r w:rsidR="007F61FC">
              <w:rPr>
                <w:rFonts w:ascii="Arial" w:hAnsi="Arial" w:cs="Arial"/>
              </w:rPr>
              <w:t xml:space="preserve">le produit à utiliser </w:t>
            </w:r>
            <w:r w:rsidRPr="007F198C">
              <w:rPr>
                <w:rFonts w:ascii="Arial" w:hAnsi="Arial" w:cs="Arial"/>
              </w:rPr>
              <w:t>auprès du représentant responsable</w:t>
            </w:r>
            <w:r w:rsidR="00A31B94">
              <w:rPr>
                <w:rFonts w:ascii="Arial" w:hAnsi="Arial" w:cs="Arial"/>
              </w:rPr>
              <w:t>.</w:t>
            </w:r>
          </w:p>
        </w:tc>
      </w:tr>
      <w:tr w:rsidR="00953F59" w:rsidRPr="007F198C" w14:paraId="2537D7A5" w14:textId="77777777" w:rsidTr="00953F59">
        <w:tc>
          <w:tcPr>
            <w:tcW w:w="3812" w:type="dxa"/>
          </w:tcPr>
          <w:p w14:paraId="506BFFE6" w14:textId="1CAB6EBA" w:rsidR="00953F59" w:rsidRPr="007F198C" w:rsidRDefault="00953F59" w:rsidP="00A31B94">
            <w:pPr>
              <w:pStyle w:val="Paragraphedeliste"/>
              <w:ind w:left="0"/>
              <w:rPr>
                <w:rFonts w:ascii="Arial" w:hAnsi="Arial" w:cs="Arial"/>
                <w:u w:val="single"/>
              </w:rPr>
            </w:pPr>
            <w:r w:rsidRPr="007F198C">
              <w:rPr>
                <w:rFonts w:ascii="Arial" w:eastAsia="Times New Roman" w:hAnsi="Arial" w:cs="Arial"/>
                <w:lang w:eastAsia="fr-CA"/>
              </w:rPr>
              <w:t xml:space="preserve">Système </w:t>
            </w:r>
            <w:proofErr w:type="spellStart"/>
            <w:r w:rsidRPr="007F198C">
              <w:rPr>
                <w:rFonts w:ascii="Arial" w:eastAsia="Times New Roman" w:hAnsi="Arial" w:cs="Arial"/>
                <w:lang w:eastAsia="fr-CA"/>
              </w:rPr>
              <w:t>hydronique</w:t>
            </w:r>
            <w:proofErr w:type="spellEnd"/>
            <w:r w:rsidR="00A31B94">
              <w:rPr>
                <w:rFonts w:ascii="Arial" w:eastAsia="Times New Roman" w:hAnsi="Arial" w:cs="Arial"/>
                <w:lang w:eastAsia="fr-CA"/>
              </w:rPr>
              <w:t> –</w:t>
            </w:r>
            <w:r w:rsidRPr="007F198C">
              <w:rPr>
                <w:rFonts w:ascii="Arial" w:eastAsia="Times New Roman" w:hAnsi="Arial" w:cs="Arial"/>
                <w:lang w:eastAsia="fr-CA"/>
              </w:rPr>
              <w:t xml:space="preserve"> refroidissement </w:t>
            </w:r>
            <w:r w:rsidRPr="007F198C">
              <w:rPr>
                <w:rFonts w:ascii="Arial" w:eastAsia="Times New Roman" w:hAnsi="Arial" w:cs="Arial"/>
                <w:color w:val="000000"/>
                <w:lang w:eastAsia="fr-CA"/>
              </w:rPr>
              <w:t>(eau refroidie)</w:t>
            </w:r>
          </w:p>
        </w:tc>
        <w:tc>
          <w:tcPr>
            <w:tcW w:w="4125" w:type="dxa"/>
          </w:tcPr>
          <w:p w14:paraId="5A450759" w14:textId="40B5A89A" w:rsidR="00953F59" w:rsidRPr="007F198C" w:rsidRDefault="00953F59">
            <w:pPr>
              <w:pStyle w:val="Paragraphedeliste"/>
              <w:ind w:left="0"/>
              <w:jc w:val="both"/>
              <w:rPr>
                <w:rFonts w:ascii="Arial" w:hAnsi="Arial" w:cs="Arial"/>
              </w:rPr>
            </w:pPr>
            <w:r w:rsidRPr="007F198C">
              <w:rPr>
                <w:rFonts w:ascii="Arial" w:hAnsi="Arial" w:cs="Arial"/>
              </w:rPr>
              <w:t>Molybdate (100</w:t>
            </w:r>
            <w:r w:rsidR="00A31B94">
              <w:rPr>
                <w:rFonts w:ascii="Arial" w:hAnsi="Arial" w:cs="Arial"/>
              </w:rPr>
              <w:t> </w:t>
            </w:r>
            <w:r w:rsidRPr="007F198C">
              <w:rPr>
                <w:rFonts w:ascii="Arial" w:hAnsi="Arial" w:cs="Arial"/>
              </w:rPr>
              <w:t>ppm)</w:t>
            </w:r>
          </w:p>
        </w:tc>
      </w:tr>
    </w:tbl>
    <w:p w14:paraId="6A58A783" w14:textId="77777777" w:rsidR="009E197D" w:rsidRDefault="009E197D" w:rsidP="001D1D91">
      <w:pPr>
        <w:pStyle w:val="Paragraphedeliste"/>
        <w:spacing w:before="96" w:after="120"/>
        <w:ind w:left="1440"/>
        <w:jc w:val="both"/>
        <w:rPr>
          <w:rFonts w:ascii="Arial" w:eastAsia="Times New Roman" w:hAnsi="Arial" w:cs="Arial"/>
          <w:color w:val="000000"/>
          <w:lang w:eastAsia="fr-CA"/>
        </w:rPr>
      </w:pPr>
    </w:p>
    <w:p w14:paraId="661F2CDF" w14:textId="21D75401" w:rsidR="00953F59" w:rsidRPr="007F198C" w:rsidRDefault="00A31B94" w:rsidP="00953F59">
      <w:pPr>
        <w:pStyle w:val="Paragraphedeliste"/>
        <w:ind w:left="1440"/>
        <w:jc w:val="both"/>
        <w:rPr>
          <w:rFonts w:ascii="Arial" w:hAnsi="Arial" w:cs="Arial"/>
          <w:u w:val="single"/>
        </w:rPr>
      </w:pPr>
      <w:r>
        <w:rPr>
          <w:rFonts w:ascii="Arial" w:eastAsia="Times New Roman" w:hAnsi="Arial" w:cs="Arial"/>
          <w:lang w:eastAsia="fr-CA"/>
        </w:rPr>
        <w:t xml:space="preserve">Faire recirculer </w:t>
      </w:r>
      <w:r w:rsidR="00953F59" w:rsidRPr="007F198C">
        <w:rPr>
          <w:rFonts w:ascii="Arial" w:eastAsia="Times New Roman" w:hAnsi="Arial" w:cs="Arial"/>
          <w:lang w:eastAsia="fr-CA"/>
        </w:rPr>
        <w:t>pendant au moins 24</w:t>
      </w:r>
      <w:r w:rsidR="00992B6C">
        <w:rPr>
          <w:rFonts w:ascii="Arial" w:eastAsia="Times New Roman" w:hAnsi="Arial" w:cs="Arial"/>
          <w:lang w:eastAsia="fr-CA"/>
        </w:rPr>
        <w:t> </w:t>
      </w:r>
      <w:r w:rsidR="00953F59" w:rsidRPr="007F198C">
        <w:rPr>
          <w:rFonts w:ascii="Arial" w:eastAsia="Times New Roman" w:hAnsi="Arial" w:cs="Arial"/>
          <w:lang w:eastAsia="fr-CA"/>
        </w:rPr>
        <w:t>heures. Maintenir la concentration jusqu’à la mise en service.</w:t>
      </w:r>
    </w:p>
    <w:p w14:paraId="55095083" w14:textId="77777777" w:rsidR="00953F59" w:rsidRDefault="00953F59" w:rsidP="001D1D91">
      <w:pPr>
        <w:pStyle w:val="Paragraphedeliste"/>
        <w:spacing w:before="96" w:after="120"/>
        <w:ind w:left="1440"/>
        <w:jc w:val="both"/>
        <w:rPr>
          <w:rFonts w:ascii="Arial" w:eastAsia="Times New Roman" w:hAnsi="Arial" w:cs="Arial"/>
          <w:color w:val="000000"/>
          <w:lang w:eastAsia="fr-CA"/>
        </w:rPr>
      </w:pPr>
    </w:p>
    <w:p w14:paraId="616281D6" w14:textId="1A2170D5"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lastRenderedPageBreak/>
        <w:t>.</w:t>
      </w:r>
      <w:r>
        <w:rPr>
          <w:rFonts w:cs="Arial"/>
          <w:color w:val="000000"/>
          <w:sz w:val="22"/>
          <w:szCs w:val="22"/>
          <w:lang w:eastAsia="fr-CA"/>
        </w:rPr>
        <w:t>8</w:t>
      </w:r>
      <w:r w:rsidRPr="00D31F9C">
        <w:rPr>
          <w:rFonts w:cs="Arial"/>
          <w:color w:val="000000"/>
          <w:sz w:val="22"/>
          <w:szCs w:val="22"/>
          <w:lang w:eastAsia="fr-CA"/>
        </w:rPr>
        <w:tab/>
      </w:r>
      <w:r w:rsidRPr="007F198C">
        <w:rPr>
          <w:rFonts w:cs="Arial"/>
          <w:color w:val="000000"/>
          <w:sz w:val="22"/>
          <w:szCs w:val="22"/>
          <w:lang w:eastAsia="fr-CA"/>
        </w:rPr>
        <w:t>La conformité de l’eau sera déterminée par les tests chimiques appropriés et par l’observation visuelle des échantillons d’eau représentatifs recueillis et évalués par le consultant en traitement d</w:t>
      </w:r>
      <w:r w:rsidR="00D951B3">
        <w:rPr>
          <w:rFonts w:cs="Arial"/>
          <w:color w:val="000000"/>
          <w:sz w:val="22"/>
          <w:szCs w:val="22"/>
          <w:lang w:eastAsia="fr-CA"/>
        </w:rPr>
        <w:t>e l</w:t>
      </w:r>
      <w:r w:rsidRPr="007F198C">
        <w:rPr>
          <w:rFonts w:cs="Arial"/>
          <w:color w:val="000000"/>
          <w:sz w:val="22"/>
          <w:szCs w:val="22"/>
          <w:lang w:eastAsia="fr-CA"/>
        </w:rPr>
        <w:t xml:space="preserve">’eau. Des copies des rapports de tests et leurs interprétations seront soumises </w:t>
      </w:r>
      <w:r w:rsidR="00D951B3" w:rsidRPr="007F198C">
        <w:rPr>
          <w:rFonts w:cs="Arial"/>
          <w:color w:val="000000"/>
          <w:sz w:val="22"/>
          <w:szCs w:val="22"/>
          <w:lang w:eastAsia="fr-CA"/>
        </w:rPr>
        <w:t xml:space="preserve">à </w:t>
      </w:r>
      <w:r w:rsidR="00D951B3">
        <w:rPr>
          <w:rFonts w:cs="Arial"/>
          <w:color w:val="000000"/>
          <w:sz w:val="22"/>
          <w:szCs w:val="22"/>
          <w:lang w:eastAsia="fr-CA"/>
        </w:rPr>
        <w:t>l’ENTREPRENEUR</w:t>
      </w:r>
      <w:r w:rsidR="00D951B3" w:rsidRPr="007F198C">
        <w:rPr>
          <w:rFonts w:cs="Arial"/>
          <w:color w:val="000000"/>
          <w:sz w:val="22"/>
          <w:szCs w:val="22"/>
          <w:lang w:eastAsia="fr-CA"/>
        </w:rPr>
        <w:t xml:space="preserve"> </w:t>
      </w:r>
      <w:r w:rsidRPr="007F198C">
        <w:rPr>
          <w:rFonts w:cs="Arial"/>
          <w:color w:val="000000"/>
          <w:sz w:val="22"/>
          <w:szCs w:val="22"/>
          <w:lang w:eastAsia="fr-CA"/>
        </w:rPr>
        <w:t>par le consultant en traitement d</w:t>
      </w:r>
      <w:r w:rsidR="00D951B3">
        <w:rPr>
          <w:rFonts w:cs="Arial"/>
          <w:color w:val="000000"/>
          <w:sz w:val="22"/>
          <w:szCs w:val="22"/>
          <w:lang w:eastAsia="fr-CA"/>
        </w:rPr>
        <w:t>e l</w:t>
      </w:r>
      <w:r w:rsidRPr="007F198C">
        <w:rPr>
          <w:rFonts w:cs="Arial"/>
          <w:color w:val="000000"/>
          <w:sz w:val="22"/>
          <w:szCs w:val="22"/>
          <w:lang w:eastAsia="fr-CA"/>
        </w:rPr>
        <w:t xml:space="preserve">’eau des travaux afin de rendre le tout disponible pour vérification par </w:t>
      </w:r>
      <w:r>
        <w:rPr>
          <w:rFonts w:cs="Arial"/>
          <w:color w:val="000000"/>
          <w:sz w:val="22"/>
          <w:szCs w:val="22"/>
          <w:lang w:eastAsia="fr-CA"/>
        </w:rPr>
        <w:t xml:space="preserve">le professionnel en </w:t>
      </w:r>
      <w:r w:rsidRPr="007F198C">
        <w:rPr>
          <w:rFonts w:cs="Arial"/>
          <w:color w:val="000000"/>
          <w:sz w:val="22"/>
          <w:szCs w:val="22"/>
          <w:lang w:eastAsia="fr-CA"/>
        </w:rPr>
        <w:t>ingéni</w:t>
      </w:r>
      <w:r>
        <w:rPr>
          <w:rFonts w:cs="Arial"/>
          <w:color w:val="000000"/>
          <w:sz w:val="22"/>
          <w:szCs w:val="22"/>
          <w:lang w:eastAsia="fr-CA"/>
        </w:rPr>
        <w:t>erie</w:t>
      </w:r>
      <w:r w:rsidRPr="007F198C">
        <w:rPr>
          <w:rFonts w:cs="Arial"/>
          <w:color w:val="000000"/>
          <w:sz w:val="22"/>
          <w:szCs w:val="22"/>
          <w:lang w:eastAsia="fr-CA"/>
        </w:rPr>
        <w:t xml:space="preserve"> et </w:t>
      </w:r>
      <w:r>
        <w:rPr>
          <w:rFonts w:cs="Arial"/>
          <w:color w:val="000000"/>
          <w:sz w:val="22"/>
          <w:szCs w:val="22"/>
          <w:lang w:eastAsia="fr-CA"/>
        </w:rPr>
        <w:t>le chargé de projet de l’ORGANISME PUBLIC</w:t>
      </w:r>
      <w:r w:rsidRPr="007F198C">
        <w:rPr>
          <w:rFonts w:cs="Arial"/>
          <w:color w:val="000000"/>
          <w:sz w:val="22"/>
          <w:szCs w:val="22"/>
          <w:lang w:eastAsia="fr-CA"/>
        </w:rPr>
        <w:t>.</w:t>
      </w:r>
    </w:p>
    <w:p w14:paraId="1B1BDD30" w14:textId="563B1631"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9</w:t>
      </w:r>
      <w:r w:rsidRPr="00D31F9C">
        <w:rPr>
          <w:rFonts w:cs="Arial"/>
          <w:color w:val="000000"/>
          <w:sz w:val="22"/>
          <w:szCs w:val="22"/>
          <w:lang w:eastAsia="fr-CA"/>
        </w:rPr>
        <w:tab/>
      </w:r>
      <w:r w:rsidR="00C808E9">
        <w:rPr>
          <w:rFonts w:cs="Arial"/>
          <w:color w:val="000000"/>
          <w:sz w:val="22"/>
          <w:szCs w:val="22"/>
          <w:lang w:eastAsia="fr-CA"/>
        </w:rPr>
        <w:t>Une fois les travaux terminés, l’</w:t>
      </w:r>
      <w:r>
        <w:rPr>
          <w:rFonts w:cs="Arial"/>
          <w:color w:val="000000"/>
          <w:sz w:val="22"/>
          <w:szCs w:val="22"/>
          <w:lang w:eastAsia="fr-CA"/>
        </w:rPr>
        <w:t>ENTREPRENEUR</w:t>
      </w:r>
      <w:r w:rsidRPr="007F198C">
        <w:rPr>
          <w:rFonts w:cs="Arial"/>
          <w:color w:val="000000"/>
          <w:sz w:val="22"/>
          <w:szCs w:val="22"/>
          <w:lang w:eastAsia="fr-CA"/>
        </w:rPr>
        <w:t xml:space="preserve"> devra fournir au </w:t>
      </w:r>
      <w:r>
        <w:rPr>
          <w:rFonts w:cs="Arial"/>
          <w:color w:val="000000"/>
          <w:sz w:val="22"/>
          <w:szCs w:val="22"/>
          <w:lang w:eastAsia="fr-CA"/>
        </w:rPr>
        <w:t>chargé de projet de l’ORGANISME PUBLIC</w:t>
      </w:r>
      <w:r w:rsidRPr="007F198C">
        <w:rPr>
          <w:rFonts w:cs="Arial"/>
          <w:color w:val="000000"/>
          <w:sz w:val="22"/>
          <w:szCs w:val="22"/>
          <w:lang w:eastAsia="fr-CA"/>
        </w:rPr>
        <w:t xml:space="preserve"> une copie du rapport émi</w:t>
      </w:r>
      <w:r w:rsidR="00C808E9">
        <w:rPr>
          <w:rFonts w:cs="Arial"/>
          <w:color w:val="000000"/>
          <w:sz w:val="22"/>
          <w:szCs w:val="22"/>
          <w:lang w:eastAsia="fr-CA"/>
        </w:rPr>
        <w:t>s</w:t>
      </w:r>
      <w:r w:rsidRPr="007F198C">
        <w:rPr>
          <w:rFonts w:cs="Arial"/>
          <w:color w:val="000000"/>
          <w:sz w:val="22"/>
          <w:szCs w:val="22"/>
          <w:lang w:eastAsia="fr-CA"/>
        </w:rPr>
        <w:t xml:space="preserve"> par un consultant en traitement d</w:t>
      </w:r>
      <w:r w:rsidR="0059661E">
        <w:rPr>
          <w:rFonts w:cs="Arial"/>
          <w:color w:val="000000"/>
          <w:sz w:val="22"/>
          <w:szCs w:val="22"/>
          <w:lang w:eastAsia="fr-CA"/>
        </w:rPr>
        <w:t>e l</w:t>
      </w:r>
      <w:r w:rsidRPr="007F198C">
        <w:rPr>
          <w:rFonts w:cs="Arial"/>
          <w:color w:val="000000"/>
          <w:sz w:val="22"/>
          <w:szCs w:val="22"/>
          <w:lang w:eastAsia="fr-CA"/>
        </w:rPr>
        <w:t>’eau.</w:t>
      </w:r>
      <w:r w:rsidR="00942DB0">
        <w:rPr>
          <w:rFonts w:cs="Arial"/>
          <w:color w:val="000000"/>
          <w:sz w:val="22"/>
          <w:szCs w:val="22"/>
          <w:lang w:eastAsia="fr-CA"/>
        </w:rPr>
        <w:t xml:space="preserve"> Ce rapport doit confirmer la qualité de l’eau à la lumière des tests chimiques appropriés</w:t>
      </w:r>
      <w:r w:rsidR="00BF0D90">
        <w:rPr>
          <w:rFonts w:cs="Arial"/>
          <w:color w:val="000000"/>
          <w:sz w:val="22"/>
          <w:szCs w:val="22"/>
          <w:lang w:eastAsia="fr-CA"/>
        </w:rPr>
        <w:t xml:space="preserve"> ainsi que la quantité de produits chimiques (inhibiteur</w:t>
      </w:r>
      <w:r w:rsidR="0059661E">
        <w:rPr>
          <w:rFonts w:cs="Arial"/>
          <w:color w:val="000000"/>
          <w:sz w:val="22"/>
          <w:szCs w:val="22"/>
          <w:lang w:eastAsia="fr-CA"/>
        </w:rPr>
        <w:t>s</w:t>
      </w:r>
      <w:r w:rsidR="00BF0D90">
        <w:rPr>
          <w:rFonts w:cs="Arial"/>
          <w:color w:val="000000"/>
          <w:sz w:val="22"/>
          <w:szCs w:val="22"/>
          <w:lang w:eastAsia="fr-CA"/>
        </w:rPr>
        <w:t xml:space="preserve"> de corrosion</w:t>
      </w:r>
      <w:r w:rsidR="00C24CFC">
        <w:rPr>
          <w:rFonts w:cs="Arial"/>
          <w:color w:val="000000"/>
          <w:sz w:val="22"/>
          <w:szCs w:val="22"/>
          <w:lang w:eastAsia="fr-CA"/>
        </w:rPr>
        <w:t xml:space="preserve">) à injecter. </w:t>
      </w:r>
    </w:p>
    <w:p w14:paraId="17014A3D" w14:textId="38A85EFA"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10</w:t>
      </w:r>
      <w:r w:rsidRPr="00D31F9C">
        <w:rPr>
          <w:rFonts w:cs="Arial"/>
          <w:color w:val="000000"/>
          <w:sz w:val="22"/>
          <w:szCs w:val="22"/>
          <w:lang w:eastAsia="fr-CA"/>
        </w:rPr>
        <w:tab/>
      </w:r>
      <w:r w:rsidRPr="007F198C">
        <w:rPr>
          <w:rFonts w:cs="Arial"/>
          <w:color w:val="000000"/>
          <w:sz w:val="22"/>
          <w:szCs w:val="22"/>
          <w:lang w:eastAsia="fr-CA"/>
        </w:rPr>
        <w:t>Remettre toutes les soupapes de contrôle en</w:t>
      </w:r>
      <w:r w:rsidR="00C24CFC">
        <w:rPr>
          <w:rFonts w:cs="Arial"/>
          <w:color w:val="000000"/>
          <w:sz w:val="22"/>
          <w:szCs w:val="22"/>
          <w:lang w:eastAsia="fr-CA"/>
        </w:rPr>
        <w:t xml:space="preserve"> mode</w:t>
      </w:r>
      <w:r w:rsidRPr="007F198C">
        <w:rPr>
          <w:rFonts w:cs="Arial"/>
          <w:color w:val="000000"/>
          <w:sz w:val="22"/>
          <w:szCs w:val="22"/>
          <w:lang w:eastAsia="fr-CA"/>
        </w:rPr>
        <w:t xml:space="preserve"> automatique, fermer les soup</w:t>
      </w:r>
      <w:r>
        <w:rPr>
          <w:rFonts w:cs="Arial"/>
          <w:color w:val="000000"/>
          <w:sz w:val="22"/>
          <w:szCs w:val="22"/>
          <w:lang w:eastAsia="fr-CA"/>
        </w:rPr>
        <w:t>apes de contournement « </w:t>
      </w:r>
      <w:r w:rsidRPr="007F198C">
        <w:rPr>
          <w:rFonts w:cs="Arial"/>
          <w:color w:val="000000"/>
          <w:sz w:val="22"/>
          <w:szCs w:val="22"/>
          <w:lang w:eastAsia="fr-CA"/>
        </w:rPr>
        <w:t>by-pass</w:t>
      </w:r>
      <w:r>
        <w:rPr>
          <w:rFonts w:cs="Arial"/>
          <w:color w:val="000000"/>
          <w:sz w:val="22"/>
          <w:szCs w:val="22"/>
          <w:lang w:eastAsia="fr-CA"/>
        </w:rPr>
        <w:t> »</w:t>
      </w:r>
      <w:r w:rsidRPr="007F198C">
        <w:rPr>
          <w:rFonts w:cs="Arial"/>
          <w:color w:val="000000"/>
          <w:sz w:val="22"/>
          <w:szCs w:val="22"/>
          <w:lang w:eastAsia="fr-CA"/>
        </w:rPr>
        <w:t xml:space="preserve"> et </w:t>
      </w:r>
      <w:r w:rsidR="00C24CFC">
        <w:rPr>
          <w:rFonts w:cs="Arial"/>
          <w:color w:val="000000"/>
          <w:sz w:val="22"/>
          <w:szCs w:val="22"/>
          <w:lang w:eastAsia="fr-CA"/>
        </w:rPr>
        <w:t>remettre</w:t>
      </w:r>
      <w:r w:rsidRPr="007F198C">
        <w:rPr>
          <w:rFonts w:cs="Arial"/>
          <w:color w:val="000000"/>
          <w:sz w:val="22"/>
          <w:szCs w:val="22"/>
          <w:lang w:eastAsia="fr-CA"/>
        </w:rPr>
        <w:t xml:space="preserve"> les soupapes d’arrêt à leur </w:t>
      </w:r>
      <w:r w:rsidR="00C24CFC">
        <w:rPr>
          <w:rFonts w:cs="Arial"/>
          <w:color w:val="000000"/>
          <w:sz w:val="22"/>
          <w:szCs w:val="22"/>
          <w:lang w:eastAsia="fr-CA"/>
        </w:rPr>
        <w:t>état</w:t>
      </w:r>
      <w:r w:rsidRPr="007F198C">
        <w:rPr>
          <w:rFonts w:cs="Arial"/>
          <w:color w:val="000000"/>
          <w:sz w:val="22"/>
          <w:szCs w:val="22"/>
          <w:lang w:eastAsia="fr-CA"/>
        </w:rPr>
        <w:t xml:space="preserve"> initial.</w:t>
      </w:r>
    </w:p>
    <w:p w14:paraId="2789CACC" w14:textId="253C9813"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11</w:t>
      </w:r>
      <w:r w:rsidRPr="00D31F9C">
        <w:rPr>
          <w:rFonts w:cs="Arial"/>
          <w:color w:val="000000"/>
          <w:sz w:val="22"/>
          <w:szCs w:val="22"/>
          <w:lang w:eastAsia="fr-CA"/>
        </w:rPr>
        <w:tab/>
      </w:r>
      <w:r w:rsidR="00F612AD">
        <w:rPr>
          <w:rFonts w:cs="Arial"/>
          <w:color w:val="000000"/>
          <w:sz w:val="22"/>
          <w:szCs w:val="22"/>
          <w:lang w:eastAsia="fr-CA"/>
        </w:rPr>
        <w:t xml:space="preserve">À l’acceptation provisoire, </w:t>
      </w:r>
      <w:r w:rsidR="00F612AD">
        <w:rPr>
          <w:rFonts w:cs="Arial"/>
          <w:sz w:val="22"/>
          <w:szCs w:val="22"/>
        </w:rPr>
        <w:t>r</w:t>
      </w:r>
      <w:r w:rsidRPr="007F198C">
        <w:rPr>
          <w:rFonts w:cs="Arial"/>
          <w:sz w:val="22"/>
          <w:szCs w:val="22"/>
        </w:rPr>
        <w:t>emplacer la cartouche de filtration par une nouvelle</w:t>
      </w:r>
      <w:r w:rsidRPr="007F198C">
        <w:rPr>
          <w:rFonts w:cs="Arial"/>
          <w:color w:val="000000"/>
          <w:sz w:val="22"/>
          <w:szCs w:val="22"/>
          <w:lang w:eastAsia="fr-CA"/>
        </w:rPr>
        <w:t>.</w:t>
      </w:r>
    </w:p>
    <w:p w14:paraId="6C35B645" w14:textId="77777777" w:rsidR="00953F59" w:rsidRDefault="00953F59" w:rsidP="001D1D91">
      <w:pPr>
        <w:pStyle w:val="Paragraphedeliste"/>
        <w:spacing w:before="96" w:after="120"/>
        <w:ind w:left="1440"/>
        <w:jc w:val="both"/>
        <w:rPr>
          <w:rFonts w:ascii="Arial" w:eastAsia="Times New Roman" w:hAnsi="Arial" w:cs="Arial"/>
          <w:color w:val="000000"/>
          <w:lang w:eastAsia="fr-CA"/>
        </w:rPr>
      </w:pPr>
    </w:p>
    <w:p w14:paraId="639E5DD0" w14:textId="13FED50E" w:rsidR="00953F59" w:rsidRPr="00022611" w:rsidRDefault="00953F59" w:rsidP="00953F59">
      <w:pPr>
        <w:tabs>
          <w:tab w:val="left" w:pos="993"/>
        </w:tabs>
        <w:spacing w:before="120" w:after="120"/>
        <w:ind w:left="993" w:hanging="426"/>
        <w:rPr>
          <w:rFonts w:cs="Arial"/>
          <w:sz w:val="22"/>
          <w:szCs w:val="22"/>
        </w:rPr>
      </w:pPr>
      <w:r w:rsidRPr="00022611">
        <w:rPr>
          <w:rFonts w:cs="Arial"/>
          <w:sz w:val="22"/>
          <w:szCs w:val="22"/>
        </w:rPr>
        <w:t>.</w:t>
      </w:r>
      <w:r>
        <w:rPr>
          <w:rFonts w:cs="Arial"/>
          <w:sz w:val="22"/>
          <w:szCs w:val="22"/>
        </w:rPr>
        <w:t>3</w:t>
      </w:r>
      <w:r w:rsidRPr="00022611">
        <w:rPr>
          <w:rFonts w:cs="Arial"/>
          <w:sz w:val="22"/>
          <w:szCs w:val="22"/>
        </w:rPr>
        <w:tab/>
      </w:r>
      <w:r>
        <w:rPr>
          <w:rFonts w:cs="Arial"/>
          <w:color w:val="000000"/>
          <w:sz w:val="22"/>
          <w:szCs w:val="22"/>
          <w:lang w:eastAsia="fr-CA"/>
        </w:rPr>
        <w:t>Système de vapeur et de conden</w:t>
      </w:r>
      <w:r w:rsidR="004E7D4D">
        <w:rPr>
          <w:rFonts w:cs="Arial"/>
          <w:color w:val="000000"/>
          <w:sz w:val="22"/>
          <w:szCs w:val="22"/>
          <w:lang w:eastAsia="fr-CA"/>
        </w:rPr>
        <w:t>sat</w:t>
      </w:r>
      <w:r>
        <w:rPr>
          <w:rFonts w:cs="Arial"/>
          <w:color w:val="000000"/>
          <w:sz w:val="22"/>
          <w:szCs w:val="22"/>
          <w:lang w:eastAsia="fr-CA"/>
        </w:rPr>
        <w:t xml:space="preserve"> : </w:t>
      </w:r>
    </w:p>
    <w:p w14:paraId="4D81F25E" w14:textId="5D0D793E"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.1</w:t>
      </w:r>
      <w:r w:rsidRPr="00D31F9C">
        <w:rPr>
          <w:rFonts w:cs="Arial"/>
          <w:color w:val="000000"/>
          <w:sz w:val="22"/>
          <w:szCs w:val="22"/>
          <w:lang w:eastAsia="fr-CA"/>
        </w:rPr>
        <w:tab/>
      </w:r>
      <w:r w:rsidR="00A55FC0">
        <w:rPr>
          <w:rFonts w:cs="Arial"/>
          <w:color w:val="000000"/>
          <w:sz w:val="22"/>
          <w:szCs w:val="22"/>
          <w:lang w:eastAsia="fr-CA"/>
        </w:rPr>
        <w:t>Lors</w:t>
      </w:r>
      <w:r w:rsidRPr="007F198C">
        <w:rPr>
          <w:rFonts w:cs="Arial"/>
          <w:color w:val="000000"/>
          <w:sz w:val="22"/>
          <w:szCs w:val="22"/>
          <w:lang w:eastAsia="fr-CA"/>
        </w:rPr>
        <w:t xml:space="preserve"> d’un raccordement sur le réseau de vapeur en service, prévoir un </w:t>
      </w:r>
      <w:r w:rsidR="00E249DA">
        <w:rPr>
          <w:rFonts w:cs="Arial"/>
          <w:color w:val="000000"/>
          <w:sz w:val="22"/>
          <w:szCs w:val="22"/>
          <w:lang w:eastAsia="fr-CA"/>
        </w:rPr>
        <w:t>segment</w:t>
      </w:r>
      <w:r w:rsidRPr="007F198C">
        <w:rPr>
          <w:rFonts w:cs="Arial"/>
          <w:color w:val="000000"/>
          <w:sz w:val="22"/>
          <w:szCs w:val="22"/>
          <w:lang w:eastAsia="fr-CA"/>
        </w:rPr>
        <w:t xml:space="preserve"> de tuyau («</w:t>
      </w:r>
      <w:r w:rsidR="0059661E">
        <w:rPr>
          <w:rFonts w:cs="Arial"/>
          <w:color w:val="000000"/>
          <w:sz w:val="22"/>
          <w:szCs w:val="22"/>
          <w:lang w:eastAsia="fr-CA"/>
        </w:rPr>
        <w:t> </w:t>
      </w:r>
      <w:r w:rsidRPr="007F198C">
        <w:rPr>
          <w:rFonts w:cs="Arial"/>
          <w:color w:val="000000"/>
          <w:sz w:val="22"/>
          <w:szCs w:val="22"/>
          <w:lang w:eastAsia="fr-CA"/>
        </w:rPr>
        <w:t>spool</w:t>
      </w:r>
      <w:r w:rsidR="0059661E">
        <w:rPr>
          <w:rFonts w:cs="Arial"/>
          <w:color w:val="000000"/>
          <w:sz w:val="22"/>
          <w:szCs w:val="22"/>
          <w:lang w:eastAsia="fr-CA"/>
        </w:rPr>
        <w:t> </w:t>
      </w:r>
      <w:r w:rsidRPr="007F198C">
        <w:rPr>
          <w:rFonts w:cs="Arial"/>
          <w:color w:val="000000"/>
          <w:sz w:val="22"/>
          <w:szCs w:val="22"/>
          <w:lang w:eastAsia="fr-CA"/>
        </w:rPr>
        <w:t xml:space="preserve">») de longueur suffisante </w:t>
      </w:r>
      <w:r w:rsidR="00E249DA">
        <w:rPr>
          <w:rFonts w:cs="Arial"/>
          <w:color w:val="000000"/>
          <w:sz w:val="22"/>
          <w:szCs w:val="22"/>
          <w:lang w:eastAsia="fr-CA"/>
        </w:rPr>
        <w:t>pour</w:t>
      </w:r>
      <w:r w:rsidRPr="007F198C">
        <w:rPr>
          <w:rFonts w:cs="Arial"/>
          <w:color w:val="000000"/>
          <w:sz w:val="22"/>
          <w:szCs w:val="22"/>
          <w:lang w:eastAsia="fr-CA"/>
        </w:rPr>
        <w:t xml:space="preserve"> séparer les </w:t>
      </w:r>
      <w:r w:rsidR="003A3DBD">
        <w:rPr>
          <w:rFonts w:cs="Arial"/>
          <w:color w:val="000000"/>
          <w:sz w:val="22"/>
          <w:szCs w:val="22"/>
          <w:lang w:eastAsia="fr-CA"/>
        </w:rPr>
        <w:t>deux</w:t>
      </w:r>
      <w:r w:rsidRPr="007F198C">
        <w:rPr>
          <w:rFonts w:cs="Arial"/>
          <w:color w:val="000000"/>
          <w:sz w:val="22"/>
          <w:szCs w:val="22"/>
          <w:lang w:eastAsia="fr-CA"/>
        </w:rPr>
        <w:t xml:space="preserve"> tuyauteries</w:t>
      </w:r>
      <w:r w:rsidR="00E249DA">
        <w:rPr>
          <w:rFonts w:cs="Arial"/>
          <w:color w:val="000000"/>
          <w:sz w:val="22"/>
          <w:szCs w:val="22"/>
          <w:lang w:eastAsia="fr-CA"/>
        </w:rPr>
        <w:t xml:space="preserve">. Cela </w:t>
      </w:r>
      <w:r w:rsidRPr="007F198C">
        <w:rPr>
          <w:rFonts w:cs="Arial"/>
          <w:color w:val="000000"/>
          <w:sz w:val="22"/>
          <w:szCs w:val="22"/>
          <w:lang w:eastAsia="fr-CA"/>
        </w:rPr>
        <w:t>permettr</w:t>
      </w:r>
      <w:r w:rsidR="00E249DA">
        <w:rPr>
          <w:rFonts w:cs="Arial"/>
          <w:color w:val="000000"/>
          <w:sz w:val="22"/>
          <w:szCs w:val="22"/>
          <w:lang w:eastAsia="fr-CA"/>
        </w:rPr>
        <w:t>a</w:t>
      </w:r>
      <w:r w:rsidRPr="007F198C">
        <w:rPr>
          <w:rFonts w:cs="Arial"/>
          <w:color w:val="000000"/>
          <w:sz w:val="22"/>
          <w:szCs w:val="22"/>
          <w:lang w:eastAsia="fr-CA"/>
        </w:rPr>
        <w:t xml:space="preserve"> de remplir </w:t>
      </w:r>
      <w:r w:rsidR="00435FD0">
        <w:rPr>
          <w:rFonts w:cs="Arial"/>
          <w:color w:val="000000"/>
          <w:sz w:val="22"/>
          <w:szCs w:val="22"/>
          <w:lang w:eastAsia="fr-CA"/>
        </w:rPr>
        <w:t xml:space="preserve">le système </w:t>
      </w:r>
      <w:r w:rsidRPr="007F198C">
        <w:rPr>
          <w:rFonts w:cs="Arial"/>
          <w:color w:val="000000"/>
          <w:sz w:val="22"/>
          <w:szCs w:val="22"/>
          <w:lang w:eastAsia="fr-CA"/>
        </w:rPr>
        <w:t>avec de l’eau</w:t>
      </w:r>
      <w:r w:rsidR="00435FD0">
        <w:rPr>
          <w:rFonts w:cs="Arial"/>
          <w:color w:val="000000"/>
          <w:sz w:val="22"/>
          <w:szCs w:val="22"/>
          <w:lang w:eastAsia="fr-CA"/>
        </w:rPr>
        <w:t xml:space="preserve"> </w:t>
      </w:r>
      <w:r w:rsidRPr="007F198C">
        <w:rPr>
          <w:rFonts w:cs="Arial"/>
          <w:color w:val="000000"/>
          <w:sz w:val="22"/>
          <w:szCs w:val="22"/>
          <w:lang w:eastAsia="fr-CA"/>
        </w:rPr>
        <w:t>sans risque</w:t>
      </w:r>
      <w:r w:rsidR="00435FD0">
        <w:rPr>
          <w:rFonts w:cs="Arial"/>
          <w:color w:val="000000"/>
          <w:sz w:val="22"/>
          <w:szCs w:val="22"/>
          <w:lang w:eastAsia="fr-CA"/>
        </w:rPr>
        <w:t>r</w:t>
      </w:r>
      <w:r w:rsidRPr="007F198C">
        <w:rPr>
          <w:rFonts w:cs="Arial"/>
          <w:color w:val="000000"/>
          <w:sz w:val="22"/>
          <w:szCs w:val="22"/>
          <w:lang w:eastAsia="fr-CA"/>
        </w:rPr>
        <w:t xml:space="preserve"> </w:t>
      </w:r>
      <w:r w:rsidR="00435FD0">
        <w:rPr>
          <w:rFonts w:cs="Arial"/>
          <w:color w:val="000000"/>
          <w:sz w:val="22"/>
          <w:szCs w:val="22"/>
          <w:lang w:eastAsia="fr-CA"/>
        </w:rPr>
        <w:t>une</w:t>
      </w:r>
      <w:r w:rsidRPr="007F198C">
        <w:rPr>
          <w:rFonts w:cs="Arial"/>
          <w:color w:val="000000"/>
          <w:sz w:val="22"/>
          <w:szCs w:val="22"/>
          <w:lang w:eastAsia="fr-CA"/>
        </w:rPr>
        <w:t xml:space="preserve"> surchauffe </w:t>
      </w:r>
      <w:r w:rsidR="00435FD0">
        <w:rPr>
          <w:rFonts w:cs="Arial"/>
          <w:color w:val="000000"/>
          <w:sz w:val="22"/>
          <w:szCs w:val="22"/>
          <w:lang w:eastAsia="fr-CA"/>
        </w:rPr>
        <w:t>ou</w:t>
      </w:r>
      <w:r w:rsidRPr="007F198C">
        <w:rPr>
          <w:rFonts w:cs="Arial"/>
          <w:color w:val="000000"/>
          <w:sz w:val="22"/>
          <w:szCs w:val="22"/>
          <w:lang w:eastAsia="fr-CA"/>
        </w:rPr>
        <w:t xml:space="preserve"> </w:t>
      </w:r>
      <w:r w:rsidR="00435FD0">
        <w:rPr>
          <w:rFonts w:cs="Arial"/>
          <w:color w:val="000000"/>
          <w:sz w:val="22"/>
          <w:szCs w:val="22"/>
          <w:lang w:eastAsia="fr-CA"/>
        </w:rPr>
        <w:t xml:space="preserve">une </w:t>
      </w:r>
      <w:r w:rsidRPr="007F198C">
        <w:rPr>
          <w:rFonts w:cs="Arial"/>
          <w:color w:val="000000"/>
          <w:sz w:val="22"/>
          <w:szCs w:val="22"/>
          <w:lang w:eastAsia="fr-CA"/>
        </w:rPr>
        <w:t xml:space="preserve">augmentation de pression </w:t>
      </w:r>
      <w:r w:rsidR="00435FD0">
        <w:rPr>
          <w:rFonts w:cs="Arial"/>
          <w:color w:val="000000"/>
          <w:sz w:val="22"/>
          <w:szCs w:val="22"/>
          <w:lang w:eastAsia="fr-CA"/>
        </w:rPr>
        <w:t>pendant les étapes d’</w:t>
      </w:r>
      <w:r w:rsidRPr="007F198C">
        <w:rPr>
          <w:rFonts w:cs="Arial"/>
          <w:color w:val="000000"/>
          <w:sz w:val="22"/>
          <w:szCs w:val="22"/>
          <w:lang w:eastAsia="fr-CA"/>
        </w:rPr>
        <w:t xml:space="preserve">essais, </w:t>
      </w:r>
      <w:r w:rsidR="00435FD0">
        <w:rPr>
          <w:rFonts w:cs="Arial"/>
          <w:color w:val="000000"/>
          <w:sz w:val="22"/>
          <w:szCs w:val="22"/>
          <w:lang w:eastAsia="fr-CA"/>
        </w:rPr>
        <w:t xml:space="preserve">de </w:t>
      </w:r>
      <w:r w:rsidRPr="007F198C">
        <w:rPr>
          <w:rFonts w:cs="Arial"/>
          <w:color w:val="000000"/>
          <w:sz w:val="22"/>
          <w:szCs w:val="22"/>
          <w:lang w:eastAsia="fr-CA"/>
        </w:rPr>
        <w:t xml:space="preserve">remplissage, </w:t>
      </w:r>
      <w:r w:rsidR="00435FD0">
        <w:rPr>
          <w:rFonts w:cs="Arial"/>
          <w:color w:val="000000"/>
          <w:sz w:val="22"/>
          <w:szCs w:val="22"/>
          <w:lang w:eastAsia="fr-CA"/>
        </w:rPr>
        <w:t xml:space="preserve">de </w:t>
      </w:r>
      <w:r w:rsidRPr="007F198C">
        <w:rPr>
          <w:rFonts w:cs="Arial"/>
          <w:color w:val="000000"/>
          <w:sz w:val="22"/>
          <w:szCs w:val="22"/>
          <w:lang w:eastAsia="fr-CA"/>
        </w:rPr>
        <w:t>nettoyage, etc.</w:t>
      </w:r>
    </w:p>
    <w:p w14:paraId="0D3BD904" w14:textId="68BB0FC3"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2</w:t>
      </w:r>
      <w:r w:rsidRPr="00D31F9C">
        <w:rPr>
          <w:rFonts w:cs="Arial"/>
          <w:color w:val="000000"/>
          <w:sz w:val="22"/>
          <w:szCs w:val="22"/>
          <w:lang w:eastAsia="fr-CA"/>
        </w:rPr>
        <w:tab/>
      </w:r>
      <w:r w:rsidRPr="007F198C">
        <w:rPr>
          <w:rFonts w:cs="Arial"/>
          <w:color w:val="000000"/>
          <w:sz w:val="22"/>
          <w:szCs w:val="22"/>
          <w:lang w:eastAsia="fr-CA"/>
        </w:rPr>
        <w:t>Prévoir les conne</w:t>
      </w:r>
      <w:r w:rsidR="006853C3">
        <w:rPr>
          <w:rFonts w:cs="Arial"/>
          <w:color w:val="000000"/>
          <w:sz w:val="22"/>
          <w:szCs w:val="22"/>
          <w:lang w:eastAsia="fr-CA"/>
        </w:rPr>
        <w:t>x</w:t>
      </w:r>
      <w:r w:rsidRPr="007F198C">
        <w:rPr>
          <w:rFonts w:cs="Arial"/>
          <w:color w:val="000000"/>
          <w:sz w:val="22"/>
          <w:szCs w:val="22"/>
          <w:lang w:eastAsia="fr-CA"/>
        </w:rPr>
        <w:t>ions nécessaires, soit des valves au</w:t>
      </w:r>
      <w:r w:rsidR="00EA4396">
        <w:rPr>
          <w:rFonts w:cs="Arial"/>
          <w:color w:val="000000"/>
          <w:sz w:val="22"/>
          <w:szCs w:val="22"/>
          <w:lang w:eastAsia="fr-CA"/>
        </w:rPr>
        <w:t>x</w:t>
      </w:r>
      <w:r w:rsidRPr="007F198C">
        <w:rPr>
          <w:rFonts w:cs="Arial"/>
          <w:color w:val="000000"/>
          <w:sz w:val="22"/>
          <w:szCs w:val="22"/>
          <w:lang w:eastAsia="fr-CA"/>
        </w:rPr>
        <w:t xml:space="preserve"> point</w:t>
      </w:r>
      <w:r w:rsidR="00EA4396">
        <w:rPr>
          <w:rFonts w:cs="Arial"/>
          <w:color w:val="000000"/>
          <w:sz w:val="22"/>
          <w:szCs w:val="22"/>
          <w:lang w:eastAsia="fr-CA"/>
        </w:rPr>
        <w:t>s</w:t>
      </w:r>
      <w:r w:rsidRPr="007F198C">
        <w:rPr>
          <w:rFonts w:cs="Arial"/>
          <w:color w:val="000000"/>
          <w:sz w:val="22"/>
          <w:szCs w:val="22"/>
          <w:lang w:eastAsia="fr-CA"/>
        </w:rPr>
        <w:t xml:space="preserve"> de raccord</w:t>
      </w:r>
      <w:r w:rsidR="00A354F2">
        <w:rPr>
          <w:rFonts w:cs="Arial"/>
          <w:color w:val="000000"/>
          <w:sz w:val="22"/>
          <w:szCs w:val="22"/>
          <w:lang w:eastAsia="fr-CA"/>
        </w:rPr>
        <w:t>ement</w:t>
      </w:r>
      <w:r w:rsidRPr="007F198C">
        <w:rPr>
          <w:rFonts w:cs="Arial"/>
          <w:color w:val="000000"/>
          <w:sz w:val="22"/>
          <w:szCs w:val="22"/>
          <w:lang w:eastAsia="fr-CA"/>
        </w:rPr>
        <w:t xml:space="preserve"> pour isoler l’alimentation et le retour du réseau primaire</w:t>
      </w:r>
      <w:r w:rsidR="00A354F2">
        <w:rPr>
          <w:rFonts w:cs="Arial"/>
          <w:color w:val="000000"/>
          <w:sz w:val="22"/>
          <w:szCs w:val="22"/>
          <w:lang w:eastAsia="fr-CA"/>
        </w:rPr>
        <w:t>. Ajouter également des</w:t>
      </w:r>
      <w:r w:rsidRPr="007F198C">
        <w:rPr>
          <w:rFonts w:cs="Arial"/>
          <w:color w:val="000000"/>
          <w:sz w:val="22"/>
          <w:szCs w:val="22"/>
          <w:lang w:eastAsia="fr-CA"/>
        </w:rPr>
        <w:t xml:space="preserve"> tés et </w:t>
      </w:r>
      <w:r w:rsidR="00A354F2">
        <w:rPr>
          <w:rFonts w:cs="Arial"/>
          <w:color w:val="000000"/>
          <w:sz w:val="22"/>
          <w:szCs w:val="22"/>
          <w:lang w:eastAsia="fr-CA"/>
        </w:rPr>
        <w:t xml:space="preserve">des </w:t>
      </w:r>
      <w:r w:rsidRPr="007F198C">
        <w:rPr>
          <w:rFonts w:cs="Arial"/>
          <w:color w:val="000000"/>
          <w:sz w:val="22"/>
          <w:szCs w:val="22"/>
          <w:lang w:eastAsia="fr-CA"/>
        </w:rPr>
        <w:t xml:space="preserve">valves pour </w:t>
      </w:r>
      <w:r w:rsidR="00665075">
        <w:rPr>
          <w:rFonts w:cs="Arial"/>
          <w:color w:val="000000"/>
          <w:sz w:val="22"/>
          <w:szCs w:val="22"/>
          <w:lang w:eastAsia="fr-CA"/>
        </w:rPr>
        <w:t xml:space="preserve">permettre </w:t>
      </w:r>
      <w:r w:rsidRPr="007F198C">
        <w:rPr>
          <w:rFonts w:cs="Arial"/>
          <w:color w:val="000000"/>
          <w:sz w:val="22"/>
          <w:szCs w:val="22"/>
          <w:lang w:eastAsia="fr-CA"/>
        </w:rPr>
        <w:t xml:space="preserve">l’installation temporaire d’une pompe, d’un filtre et d’une contre-passe en boucle pour le nettoyage de la nouvelle </w:t>
      </w:r>
      <w:r w:rsidR="007F4047">
        <w:rPr>
          <w:rFonts w:cs="Arial"/>
          <w:color w:val="000000"/>
          <w:sz w:val="22"/>
          <w:szCs w:val="22"/>
          <w:lang w:eastAsia="fr-CA"/>
        </w:rPr>
        <w:t>section</w:t>
      </w:r>
      <w:r w:rsidRPr="007F198C">
        <w:rPr>
          <w:rFonts w:cs="Arial"/>
          <w:color w:val="000000"/>
          <w:sz w:val="22"/>
          <w:szCs w:val="22"/>
          <w:lang w:eastAsia="fr-CA"/>
        </w:rPr>
        <w:t xml:space="preserve"> de tuyauterie. </w:t>
      </w:r>
      <w:r w:rsidR="007F4047">
        <w:rPr>
          <w:rFonts w:cs="Arial"/>
          <w:color w:val="000000"/>
          <w:sz w:val="22"/>
          <w:szCs w:val="22"/>
          <w:lang w:eastAsia="fr-CA"/>
        </w:rPr>
        <w:t>Il est recommandé</w:t>
      </w:r>
      <w:r w:rsidRPr="007F198C">
        <w:rPr>
          <w:rFonts w:cs="Arial"/>
          <w:color w:val="000000"/>
          <w:sz w:val="22"/>
          <w:szCs w:val="22"/>
          <w:lang w:eastAsia="fr-CA"/>
        </w:rPr>
        <w:t xml:space="preserve"> d’utiliser le réseau de retour de condensat </w:t>
      </w:r>
      <w:r w:rsidR="00BB1DEA">
        <w:rPr>
          <w:rFonts w:cs="Arial"/>
          <w:color w:val="000000"/>
          <w:sz w:val="22"/>
          <w:szCs w:val="22"/>
          <w:lang w:eastAsia="fr-CA"/>
        </w:rPr>
        <w:t>pour créer</w:t>
      </w:r>
      <w:r w:rsidRPr="007F198C">
        <w:rPr>
          <w:rFonts w:cs="Arial"/>
          <w:color w:val="000000"/>
          <w:sz w:val="22"/>
          <w:szCs w:val="22"/>
          <w:lang w:eastAsia="fr-CA"/>
        </w:rPr>
        <w:t xml:space="preserve"> une boucle de circulation entre la vapeur et le condensat. </w:t>
      </w:r>
      <w:r w:rsidR="00BB1DEA">
        <w:rPr>
          <w:rFonts w:cs="Arial"/>
          <w:sz w:val="22"/>
          <w:szCs w:val="22"/>
          <w:lang w:eastAsia="fr-CA"/>
        </w:rPr>
        <w:t xml:space="preserve">Si le système ne comporte </w:t>
      </w:r>
      <w:r w:rsidRPr="007F198C">
        <w:rPr>
          <w:rFonts w:cs="Arial"/>
          <w:color w:val="000000"/>
          <w:sz w:val="22"/>
          <w:szCs w:val="22"/>
          <w:lang w:eastAsia="fr-CA"/>
        </w:rPr>
        <w:t xml:space="preserve">qu’un tuyau de vapeur (ou de condensat), prévoir un boyau </w:t>
      </w:r>
      <w:r w:rsidR="003D6791">
        <w:rPr>
          <w:rFonts w:cs="Arial"/>
          <w:color w:val="000000"/>
          <w:sz w:val="22"/>
          <w:szCs w:val="22"/>
          <w:lang w:eastAsia="fr-CA"/>
        </w:rPr>
        <w:t>de</w:t>
      </w:r>
      <w:r w:rsidRPr="007F198C">
        <w:rPr>
          <w:rFonts w:cs="Arial"/>
          <w:color w:val="000000"/>
          <w:sz w:val="22"/>
          <w:szCs w:val="22"/>
          <w:lang w:eastAsia="fr-CA"/>
        </w:rPr>
        <w:t xml:space="preserve"> diamètre </w:t>
      </w:r>
      <w:r w:rsidR="003D6791">
        <w:rPr>
          <w:rFonts w:cs="Arial"/>
          <w:color w:val="000000"/>
          <w:sz w:val="22"/>
          <w:szCs w:val="22"/>
          <w:lang w:eastAsia="fr-CA"/>
        </w:rPr>
        <w:t>approprié pour assurer une</w:t>
      </w:r>
      <w:r w:rsidRPr="007F198C">
        <w:rPr>
          <w:rFonts w:cs="Arial"/>
          <w:color w:val="000000"/>
          <w:sz w:val="22"/>
          <w:szCs w:val="22"/>
          <w:lang w:eastAsia="fr-CA"/>
        </w:rPr>
        <w:t xml:space="preserve"> circul</w:t>
      </w:r>
      <w:r w:rsidR="003D6791">
        <w:rPr>
          <w:rFonts w:cs="Arial"/>
          <w:color w:val="000000"/>
          <w:sz w:val="22"/>
          <w:szCs w:val="22"/>
          <w:lang w:eastAsia="fr-CA"/>
        </w:rPr>
        <w:t>ation</w:t>
      </w:r>
      <w:r w:rsidRPr="007F198C">
        <w:rPr>
          <w:rFonts w:cs="Arial"/>
          <w:color w:val="000000"/>
          <w:sz w:val="22"/>
          <w:szCs w:val="22"/>
          <w:lang w:eastAsia="fr-CA"/>
        </w:rPr>
        <w:t xml:space="preserve"> </w:t>
      </w:r>
      <w:r w:rsidR="003D6791">
        <w:rPr>
          <w:rFonts w:cs="Arial"/>
          <w:color w:val="000000"/>
          <w:sz w:val="22"/>
          <w:szCs w:val="22"/>
          <w:lang w:eastAsia="fr-CA"/>
        </w:rPr>
        <w:t>efficace</w:t>
      </w:r>
      <w:r w:rsidRPr="007F198C">
        <w:rPr>
          <w:rFonts w:cs="Arial"/>
          <w:color w:val="000000"/>
          <w:sz w:val="22"/>
          <w:szCs w:val="22"/>
          <w:lang w:eastAsia="fr-CA"/>
        </w:rPr>
        <w:t xml:space="preserve"> dans la tuyauterie à nettoyer.</w:t>
      </w:r>
    </w:p>
    <w:p w14:paraId="4C013243" w14:textId="18D879F2"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3</w:t>
      </w:r>
      <w:r w:rsidRPr="00D31F9C">
        <w:rPr>
          <w:rFonts w:cs="Arial"/>
          <w:color w:val="000000"/>
          <w:sz w:val="22"/>
          <w:szCs w:val="22"/>
          <w:lang w:eastAsia="fr-CA"/>
        </w:rPr>
        <w:tab/>
      </w:r>
      <w:r w:rsidRPr="007F198C">
        <w:rPr>
          <w:rFonts w:cs="Arial"/>
          <w:color w:val="000000"/>
          <w:sz w:val="22"/>
          <w:szCs w:val="22"/>
          <w:lang w:eastAsia="fr-CA"/>
        </w:rPr>
        <w:t>Ouvrir toutes les soupapes de contrôle et soupapes de contournement (</w:t>
      </w:r>
      <w:r w:rsidR="00144A4F">
        <w:rPr>
          <w:rFonts w:cs="Arial"/>
          <w:color w:val="000000"/>
          <w:sz w:val="22"/>
          <w:szCs w:val="22"/>
          <w:lang w:eastAsia="fr-CA"/>
        </w:rPr>
        <w:t>« by</w:t>
      </w:r>
      <w:r w:rsidR="00144A4F">
        <w:rPr>
          <w:rFonts w:cs="Arial"/>
          <w:color w:val="000000"/>
          <w:sz w:val="22"/>
          <w:szCs w:val="22"/>
          <w:lang w:eastAsia="fr-CA"/>
        </w:rPr>
        <w:noBreakHyphen/>
      </w:r>
      <w:r w:rsidRPr="007F198C">
        <w:rPr>
          <w:rFonts w:cs="Arial"/>
          <w:color w:val="000000"/>
          <w:sz w:val="22"/>
          <w:szCs w:val="22"/>
          <w:lang w:eastAsia="fr-CA"/>
        </w:rPr>
        <w:t>pass</w:t>
      </w:r>
      <w:r w:rsidR="00144A4F">
        <w:rPr>
          <w:rFonts w:cs="Arial"/>
          <w:color w:val="000000"/>
          <w:sz w:val="22"/>
          <w:szCs w:val="22"/>
          <w:lang w:eastAsia="fr-CA"/>
        </w:rPr>
        <w:t> »</w:t>
      </w:r>
      <w:r w:rsidRPr="007F198C">
        <w:rPr>
          <w:rFonts w:cs="Arial"/>
          <w:color w:val="000000"/>
          <w:sz w:val="22"/>
          <w:szCs w:val="22"/>
          <w:lang w:eastAsia="fr-CA"/>
        </w:rPr>
        <w:t xml:space="preserve">) pour assurer une bonne circulation dans tout le système. Au besoin, prévoir des voies d’évitement supplémentaires pour </w:t>
      </w:r>
      <w:r w:rsidR="00396780">
        <w:rPr>
          <w:rFonts w:cs="Arial"/>
          <w:color w:val="000000"/>
          <w:sz w:val="22"/>
          <w:szCs w:val="22"/>
          <w:lang w:eastAsia="fr-CA"/>
        </w:rPr>
        <w:t>maintenir</w:t>
      </w:r>
      <w:r w:rsidRPr="007F198C">
        <w:rPr>
          <w:rFonts w:cs="Arial"/>
          <w:color w:val="000000"/>
          <w:sz w:val="22"/>
          <w:szCs w:val="22"/>
          <w:lang w:eastAsia="fr-CA"/>
        </w:rPr>
        <w:t xml:space="preserve"> un taux de recirculation </w:t>
      </w:r>
      <w:r w:rsidR="00724A39">
        <w:rPr>
          <w:rFonts w:cs="Arial"/>
          <w:color w:val="000000"/>
          <w:sz w:val="22"/>
          <w:szCs w:val="22"/>
          <w:lang w:eastAsia="fr-CA"/>
        </w:rPr>
        <w:t>conforme</w:t>
      </w:r>
      <w:r w:rsidRPr="007F198C">
        <w:rPr>
          <w:rFonts w:cs="Arial"/>
          <w:color w:val="000000"/>
          <w:sz w:val="22"/>
          <w:szCs w:val="22"/>
          <w:lang w:eastAsia="fr-CA"/>
        </w:rPr>
        <w:t xml:space="preserve"> aux recommandations du consultant en traitement de l’eau. </w:t>
      </w:r>
      <w:r w:rsidR="00724A39">
        <w:rPr>
          <w:rFonts w:cs="Arial"/>
          <w:color w:val="000000"/>
          <w:sz w:val="22"/>
          <w:szCs w:val="22"/>
          <w:lang w:eastAsia="fr-CA"/>
        </w:rPr>
        <w:t>Retirer</w:t>
      </w:r>
      <w:r w:rsidRPr="007F198C">
        <w:rPr>
          <w:rFonts w:cs="Arial"/>
          <w:color w:val="000000"/>
          <w:sz w:val="22"/>
          <w:szCs w:val="22"/>
          <w:lang w:eastAsia="fr-CA"/>
        </w:rPr>
        <w:t xml:space="preserve"> tous les purgeurs de vapeur (et filtres) et les remplacer par des </w:t>
      </w:r>
      <w:r w:rsidR="00CC7832">
        <w:rPr>
          <w:rFonts w:cs="Arial"/>
          <w:color w:val="000000"/>
          <w:sz w:val="22"/>
          <w:szCs w:val="22"/>
          <w:lang w:eastAsia="fr-CA"/>
        </w:rPr>
        <w:t>sections</w:t>
      </w:r>
      <w:r w:rsidRPr="007F198C">
        <w:rPr>
          <w:rFonts w:cs="Arial"/>
          <w:color w:val="000000"/>
          <w:sz w:val="22"/>
          <w:szCs w:val="22"/>
          <w:lang w:eastAsia="fr-CA"/>
        </w:rPr>
        <w:t xml:space="preserve"> de tuyau</w:t>
      </w:r>
      <w:r w:rsidR="00CC7832">
        <w:rPr>
          <w:rFonts w:cs="Arial"/>
          <w:color w:val="000000"/>
          <w:sz w:val="22"/>
          <w:szCs w:val="22"/>
          <w:lang w:eastAsia="fr-CA"/>
        </w:rPr>
        <w:t xml:space="preserve"> afin d’assurer une circulation optimale dans l’ensemble du réseau</w:t>
      </w:r>
      <w:r w:rsidRPr="007F198C">
        <w:rPr>
          <w:rFonts w:cs="Arial"/>
          <w:color w:val="000000"/>
          <w:sz w:val="22"/>
          <w:szCs w:val="22"/>
          <w:lang w:eastAsia="fr-CA"/>
        </w:rPr>
        <w:t>.</w:t>
      </w:r>
    </w:p>
    <w:p w14:paraId="64F21CF0" w14:textId="3D1B5FDA"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4</w:t>
      </w:r>
      <w:r w:rsidRPr="00D31F9C">
        <w:rPr>
          <w:rFonts w:cs="Arial"/>
          <w:color w:val="000000"/>
          <w:sz w:val="22"/>
          <w:szCs w:val="22"/>
          <w:lang w:eastAsia="fr-CA"/>
        </w:rPr>
        <w:tab/>
      </w:r>
      <w:r w:rsidR="00144A4F">
        <w:rPr>
          <w:rFonts w:cs="Arial"/>
          <w:color w:val="000000"/>
          <w:sz w:val="22"/>
          <w:szCs w:val="22"/>
          <w:lang w:eastAsia="fr-CA"/>
        </w:rPr>
        <w:t>L’ENTREPRENEUR</w:t>
      </w:r>
      <w:r w:rsidR="00144A4F" w:rsidRPr="007F198C">
        <w:rPr>
          <w:rFonts w:cs="Arial"/>
          <w:color w:val="000000"/>
          <w:sz w:val="22"/>
          <w:szCs w:val="22"/>
          <w:lang w:eastAsia="fr-CA"/>
        </w:rPr>
        <w:t xml:space="preserve"> devra fournir au </w:t>
      </w:r>
      <w:r w:rsidR="00144A4F">
        <w:rPr>
          <w:rFonts w:cs="Arial"/>
          <w:color w:val="000000"/>
          <w:sz w:val="22"/>
          <w:szCs w:val="22"/>
          <w:lang w:eastAsia="fr-CA"/>
        </w:rPr>
        <w:t>chargé</w:t>
      </w:r>
      <w:r w:rsidR="00144A4F" w:rsidRPr="007F198C">
        <w:rPr>
          <w:rFonts w:cs="Arial"/>
          <w:color w:val="000000"/>
          <w:sz w:val="22"/>
          <w:szCs w:val="22"/>
          <w:lang w:eastAsia="fr-CA"/>
        </w:rPr>
        <w:t xml:space="preserve"> de projet de </w:t>
      </w:r>
      <w:r w:rsidR="00144A4F">
        <w:rPr>
          <w:rFonts w:cs="Arial"/>
          <w:color w:val="000000"/>
          <w:sz w:val="22"/>
          <w:szCs w:val="22"/>
          <w:lang w:eastAsia="fr-CA"/>
        </w:rPr>
        <w:t>l’ORGANISME PUBLIC</w:t>
      </w:r>
      <w:r w:rsidR="00144A4F" w:rsidRPr="007F198C">
        <w:rPr>
          <w:rFonts w:cs="Arial"/>
          <w:color w:val="000000"/>
          <w:sz w:val="22"/>
          <w:szCs w:val="22"/>
          <w:lang w:eastAsia="fr-CA"/>
        </w:rPr>
        <w:t>, un rapport émi</w:t>
      </w:r>
      <w:r w:rsidR="00E41210">
        <w:rPr>
          <w:rFonts w:cs="Arial"/>
          <w:color w:val="000000"/>
          <w:sz w:val="22"/>
          <w:szCs w:val="22"/>
          <w:lang w:eastAsia="fr-CA"/>
        </w:rPr>
        <w:t>s</w:t>
      </w:r>
      <w:r w:rsidR="00144A4F" w:rsidRPr="007F198C">
        <w:rPr>
          <w:rFonts w:cs="Arial"/>
          <w:color w:val="000000"/>
          <w:sz w:val="22"/>
          <w:szCs w:val="22"/>
          <w:lang w:eastAsia="fr-CA"/>
        </w:rPr>
        <w:t xml:space="preserve"> par un consultant en traitement d</w:t>
      </w:r>
      <w:r w:rsidR="001D3596">
        <w:rPr>
          <w:rFonts w:cs="Arial"/>
          <w:color w:val="000000"/>
          <w:sz w:val="22"/>
          <w:szCs w:val="22"/>
          <w:lang w:eastAsia="fr-CA"/>
        </w:rPr>
        <w:t>e l</w:t>
      </w:r>
      <w:r w:rsidR="00144A4F" w:rsidRPr="007F198C">
        <w:rPr>
          <w:rFonts w:cs="Arial"/>
          <w:color w:val="000000"/>
          <w:sz w:val="22"/>
          <w:szCs w:val="22"/>
          <w:lang w:eastAsia="fr-CA"/>
        </w:rPr>
        <w:t xml:space="preserve">’eau une fois les travaux </w:t>
      </w:r>
      <w:r w:rsidR="00304420">
        <w:rPr>
          <w:rFonts w:cs="Arial"/>
          <w:color w:val="000000"/>
          <w:sz w:val="22"/>
          <w:szCs w:val="22"/>
          <w:lang w:eastAsia="fr-CA"/>
        </w:rPr>
        <w:t>terminés</w:t>
      </w:r>
      <w:r w:rsidR="00144A4F" w:rsidRPr="007F198C">
        <w:rPr>
          <w:rFonts w:cs="Arial"/>
          <w:color w:val="000000"/>
          <w:sz w:val="22"/>
          <w:szCs w:val="22"/>
          <w:lang w:eastAsia="fr-CA"/>
        </w:rPr>
        <w:t xml:space="preserve"> afin de déterminer les produits chimiques nécessaires au nettoyage et au traitement (entretien). Celui-ci indiquera à l’entrepreneur mécanique le type et la quantité de produits chimiques à injecter pour chaque étape</w:t>
      </w:r>
      <w:r w:rsidRPr="007F198C">
        <w:rPr>
          <w:rFonts w:cs="Arial"/>
          <w:color w:val="000000"/>
          <w:sz w:val="22"/>
          <w:szCs w:val="22"/>
          <w:lang w:eastAsia="fr-CA"/>
        </w:rPr>
        <w:t>.</w:t>
      </w:r>
    </w:p>
    <w:p w14:paraId="374D12E8" w14:textId="012DDB77" w:rsidR="00953F59" w:rsidRPr="00D31F9C" w:rsidRDefault="00953F59" w:rsidP="00953F59">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5</w:t>
      </w:r>
      <w:r w:rsidRPr="00D31F9C">
        <w:rPr>
          <w:rFonts w:cs="Arial"/>
          <w:color w:val="000000"/>
          <w:sz w:val="22"/>
          <w:szCs w:val="22"/>
          <w:lang w:eastAsia="fr-CA"/>
        </w:rPr>
        <w:tab/>
      </w:r>
      <w:r w:rsidR="00144A4F" w:rsidRPr="007F198C">
        <w:rPr>
          <w:rFonts w:cs="Arial"/>
          <w:color w:val="000000"/>
          <w:sz w:val="22"/>
          <w:szCs w:val="22"/>
          <w:lang w:eastAsia="fr-CA"/>
        </w:rPr>
        <w:t xml:space="preserve">Ajouter le nettoyant chimique pour système neuf, </w:t>
      </w:r>
      <w:r w:rsidR="001D3596">
        <w:rPr>
          <w:rFonts w:cs="Arial"/>
          <w:color w:val="000000"/>
          <w:sz w:val="22"/>
          <w:szCs w:val="22"/>
          <w:lang w:eastAsia="fr-CA"/>
        </w:rPr>
        <w:t>comme</w:t>
      </w:r>
      <w:r w:rsidR="00144A4F" w:rsidRPr="007F198C">
        <w:rPr>
          <w:rFonts w:cs="Arial"/>
          <w:color w:val="000000"/>
          <w:sz w:val="22"/>
          <w:szCs w:val="22"/>
          <w:lang w:eastAsia="fr-CA"/>
        </w:rPr>
        <w:t xml:space="preserve"> prescrit par le fournisseur de traitement d’eau</w:t>
      </w:r>
      <w:r w:rsidR="001D3596">
        <w:rPr>
          <w:rFonts w:cs="Arial"/>
          <w:color w:val="000000"/>
          <w:sz w:val="22"/>
          <w:szCs w:val="22"/>
          <w:lang w:eastAsia="fr-CA"/>
        </w:rPr>
        <w:t>,</w:t>
      </w:r>
      <w:r w:rsidR="00144A4F" w:rsidRPr="007F198C">
        <w:rPr>
          <w:rFonts w:cs="Arial"/>
          <w:color w:val="000000"/>
          <w:sz w:val="22"/>
          <w:szCs w:val="22"/>
          <w:lang w:eastAsia="fr-CA"/>
        </w:rPr>
        <w:t xml:space="preserve"> pour retirer les huiles, la limaille et les oxydes de fer. </w:t>
      </w:r>
      <w:r w:rsidR="00EA4396">
        <w:rPr>
          <w:rFonts w:cs="Arial"/>
          <w:color w:val="000000"/>
          <w:sz w:val="22"/>
          <w:szCs w:val="22"/>
          <w:lang w:eastAsia="fr-CA"/>
        </w:rPr>
        <w:t>Installer</w:t>
      </w:r>
      <w:r w:rsidR="00144A4F" w:rsidRPr="007F198C">
        <w:rPr>
          <w:rFonts w:cs="Arial"/>
          <w:color w:val="000000"/>
          <w:sz w:val="22"/>
          <w:szCs w:val="22"/>
          <w:lang w:eastAsia="fr-CA"/>
        </w:rPr>
        <w:t xml:space="preserve"> le filtre en dérivation, en changeant la cartouche ou la poche aussi souvent que </w:t>
      </w:r>
      <w:r w:rsidR="00144A4F" w:rsidRPr="007F198C">
        <w:rPr>
          <w:rFonts w:cs="Arial"/>
          <w:color w:val="000000"/>
          <w:sz w:val="22"/>
          <w:szCs w:val="22"/>
          <w:lang w:eastAsia="fr-CA"/>
        </w:rPr>
        <w:lastRenderedPageBreak/>
        <w:t xml:space="preserve">requis jusqu’à ce qu’elle soit d’apparence propre. </w:t>
      </w:r>
      <w:r w:rsidR="00F5151C">
        <w:rPr>
          <w:rFonts w:cs="Arial"/>
          <w:color w:val="000000"/>
          <w:sz w:val="22"/>
          <w:szCs w:val="22"/>
          <w:lang w:eastAsia="fr-CA"/>
        </w:rPr>
        <w:t>Faire c</w:t>
      </w:r>
      <w:r w:rsidR="00144A4F" w:rsidRPr="007F198C">
        <w:rPr>
          <w:rFonts w:cs="Arial"/>
          <w:color w:val="000000"/>
          <w:sz w:val="22"/>
          <w:szCs w:val="22"/>
          <w:lang w:eastAsia="fr-CA"/>
        </w:rPr>
        <w:t>irculer pour la durée prescrite</w:t>
      </w:r>
      <w:r w:rsidR="00144A4F">
        <w:rPr>
          <w:rFonts w:cs="Arial"/>
          <w:color w:val="000000"/>
          <w:sz w:val="22"/>
          <w:szCs w:val="22"/>
          <w:lang w:eastAsia="fr-CA"/>
        </w:rPr>
        <w:t>.</w:t>
      </w:r>
    </w:p>
    <w:p w14:paraId="22DB2174" w14:textId="291CC178"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6</w:t>
      </w:r>
      <w:r w:rsidRPr="00D31F9C">
        <w:rPr>
          <w:rFonts w:cs="Arial"/>
          <w:color w:val="000000"/>
          <w:sz w:val="22"/>
          <w:szCs w:val="22"/>
          <w:lang w:eastAsia="fr-CA"/>
        </w:rPr>
        <w:tab/>
      </w:r>
      <w:r w:rsidRPr="007F198C">
        <w:rPr>
          <w:rFonts w:cs="Arial"/>
          <w:color w:val="000000"/>
          <w:sz w:val="22"/>
          <w:szCs w:val="22"/>
          <w:lang w:eastAsia="fr-CA"/>
        </w:rPr>
        <w:t>Vidanger, en continu, le système jusqu’à ce qu’il n’y ait</w:t>
      </w:r>
      <w:r>
        <w:rPr>
          <w:rFonts w:cs="Arial"/>
          <w:color w:val="000000"/>
          <w:sz w:val="22"/>
          <w:szCs w:val="22"/>
          <w:lang w:eastAsia="fr-CA"/>
        </w:rPr>
        <w:t xml:space="preserve"> plus de produit de nettoyage. </w:t>
      </w:r>
      <w:r w:rsidRPr="007F198C">
        <w:rPr>
          <w:rFonts w:cs="Arial"/>
          <w:color w:val="000000"/>
          <w:sz w:val="22"/>
          <w:szCs w:val="22"/>
          <w:lang w:eastAsia="fr-CA"/>
        </w:rPr>
        <w:t>Souvent</w:t>
      </w:r>
      <w:r w:rsidR="00B260D4">
        <w:rPr>
          <w:rFonts w:cs="Arial"/>
          <w:color w:val="000000"/>
          <w:sz w:val="22"/>
          <w:szCs w:val="22"/>
          <w:lang w:eastAsia="fr-CA"/>
        </w:rPr>
        <w:t>, il faut</w:t>
      </w:r>
      <w:r w:rsidRPr="007F198C">
        <w:rPr>
          <w:rFonts w:cs="Arial"/>
          <w:color w:val="000000"/>
          <w:sz w:val="22"/>
          <w:szCs w:val="22"/>
          <w:lang w:eastAsia="fr-CA"/>
        </w:rPr>
        <w:t xml:space="preserve"> </w:t>
      </w:r>
      <w:r w:rsidR="00BF6BD3">
        <w:rPr>
          <w:rFonts w:cs="Arial"/>
          <w:color w:val="000000"/>
          <w:sz w:val="22"/>
          <w:szCs w:val="22"/>
          <w:lang w:eastAsia="fr-CA"/>
        </w:rPr>
        <w:t>utiliser</w:t>
      </w:r>
      <w:r w:rsidRPr="007F198C">
        <w:rPr>
          <w:rFonts w:cs="Arial"/>
          <w:color w:val="000000"/>
          <w:sz w:val="22"/>
          <w:szCs w:val="22"/>
          <w:lang w:eastAsia="fr-CA"/>
        </w:rPr>
        <w:t xml:space="preserve"> trois fois le volume d’eau du système </w:t>
      </w:r>
      <w:r w:rsidR="00BF6BD3">
        <w:rPr>
          <w:rFonts w:cs="Arial"/>
          <w:color w:val="000000"/>
          <w:sz w:val="22"/>
          <w:szCs w:val="22"/>
          <w:lang w:eastAsia="fr-CA"/>
        </w:rPr>
        <w:t>pour s’assurer</w:t>
      </w:r>
      <w:r w:rsidRPr="007F198C">
        <w:rPr>
          <w:rFonts w:cs="Arial"/>
          <w:color w:val="000000"/>
          <w:sz w:val="22"/>
          <w:szCs w:val="22"/>
          <w:lang w:eastAsia="fr-CA"/>
        </w:rPr>
        <w:t xml:space="preserve"> qu’il </w:t>
      </w:r>
      <w:r w:rsidR="00BF6BD3">
        <w:rPr>
          <w:rFonts w:cs="Arial"/>
          <w:color w:val="000000"/>
          <w:sz w:val="22"/>
          <w:szCs w:val="22"/>
          <w:lang w:eastAsia="fr-CA"/>
        </w:rPr>
        <w:t>ne contient</w:t>
      </w:r>
      <w:r w:rsidRPr="007F198C">
        <w:rPr>
          <w:rFonts w:cs="Arial"/>
          <w:color w:val="000000"/>
          <w:sz w:val="22"/>
          <w:szCs w:val="22"/>
          <w:lang w:eastAsia="fr-CA"/>
        </w:rPr>
        <w:t xml:space="preserve"> plus de savon</w:t>
      </w:r>
      <w:r>
        <w:rPr>
          <w:rFonts w:cs="Arial"/>
          <w:color w:val="000000"/>
          <w:sz w:val="22"/>
          <w:szCs w:val="22"/>
          <w:lang w:eastAsia="fr-CA"/>
        </w:rPr>
        <w:t>.</w:t>
      </w:r>
    </w:p>
    <w:p w14:paraId="4B9F2A71" w14:textId="404C3B3D"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7</w:t>
      </w:r>
      <w:r w:rsidRPr="00D31F9C">
        <w:rPr>
          <w:rFonts w:cs="Arial"/>
          <w:color w:val="000000"/>
          <w:sz w:val="22"/>
          <w:szCs w:val="22"/>
          <w:lang w:eastAsia="fr-CA"/>
        </w:rPr>
        <w:tab/>
      </w:r>
      <w:r w:rsidRPr="007F198C">
        <w:rPr>
          <w:rFonts w:cs="Arial"/>
          <w:color w:val="000000"/>
          <w:sz w:val="22"/>
          <w:szCs w:val="22"/>
          <w:lang w:eastAsia="fr-CA"/>
        </w:rPr>
        <w:t>Suivant le rinçage, prévoir une inspection visuelle au point le plus haut afin de déceler la présence d’huile</w:t>
      </w:r>
      <w:r w:rsidR="00F5151C">
        <w:rPr>
          <w:rFonts w:cs="Arial"/>
          <w:color w:val="000000"/>
          <w:sz w:val="22"/>
          <w:szCs w:val="22"/>
          <w:lang w:eastAsia="fr-CA"/>
        </w:rPr>
        <w:t>,</w:t>
      </w:r>
      <w:r w:rsidRPr="007F198C">
        <w:rPr>
          <w:rFonts w:cs="Arial"/>
          <w:color w:val="000000"/>
          <w:sz w:val="22"/>
          <w:szCs w:val="22"/>
          <w:lang w:eastAsia="fr-CA"/>
        </w:rPr>
        <w:t xml:space="preserve"> et au point bas afin de déceler la présence de dépôts, </w:t>
      </w:r>
      <w:r w:rsidR="009656A1">
        <w:rPr>
          <w:rFonts w:cs="Arial"/>
          <w:color w:val="000000"/>
          <w:sz w:val="22"/>
          <w:szCs w:val="22"/>
          <w:lang w:eastAsia="fr-CA"/>
        </w:rPr>
        <w:t xml:space="preserve">de </w:t>
      </w:r>
      <w:r w:rsidRPr="007F198C">
        <w:rPr>
          <w:rFonts w:cs="Arial"/>
          <w:color w:val="000000"/>
          <w:sz w:val="22"/>
          <w:szCs w:val="22"/>
          <w:lang w:eastAsia="fr-CA"/>
        </w:rPr>
        <w:t xml:space="preserve">boues ou </w:t>
      </w:r>
      <w:r w:rsidR="009656A1">
        <w:rPr>
          <w:rFonts w:cs="Arial"/>
          <w:color w:val="000000"/>
          <w:sz w:val="22"/>
          <w:szCs w:val="22"/>
          <w:lang w:eastAsia="fr-CA"/>
        </w:rPr>
        <w:t>d’</w:t>
      </w:r>
      <w:r w:rsidRPr="007F198C">
        <w:rPr>
          <w:rFonts w:cs="Arial"/>
          <w:color w:val="000000"/>
          <w:sz w:val="22"/>
          <w:szCs w:val="22"/>
          <w:lang w:eastAsia="fr-CA"/>
        </w:rPr>
        <w:t>autres contaminants</w:t>
      </w:r>
      <w:r>
        <w:rPr>
          <w:rFonts w:cs="Arial"/>
          <w:color w:val="000000"/>
          <w:sz w:val="22"/>
          <w:szCs w:val="22"/>
          <w:lang w:eastAsia="fr-CA"/>
        </w:rPr>
        <w:t>.</w:t>
      </w:r>
    </w:p>
    <w:p w14:paraId="342C1FF2" w14:textId="6EA8AD94"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8</w:t>
      </w:r>
      <w:r w:rsidRPr="00D31F9C">
        <w:rPr>
          <w:rFonts w:cs="Arial"/>
          <w:color w:val="000000"/>
          <w:sz w:val="22"/>
          <w:szCs w:val="22"/>
          <w:lang w:eastAsia="fr-CA"/>
        </w:rPr>
        <w:tab/>
      </w:r>
      <w:r w:rsidRPr="007F198C">
        <w:rPr>
          <w:rFonts w:cs="Arial"/>
          <w:color w:val="000000"/>
          <w:sz w:val="22"/>
          <w:szCs w:val="22"/>
          <w:lang w:eastAsia="fr-CA"/>
        </w:rPr>
        <w:t xml:space="preserve">Dans le cas où le réseau de vapeur et </w:t>
      </w:r>
      <w:r w:rsidR="009656A1">
        <w:rPr>
          <w:rFonts w:cs="Arial"/>
          <w:color w:val="000000"/>
          <w:sz w:val="22"/>
          <w:szCs w:val="22"/>
          <w:lang w:eastAsia="fr-CA"/>
        </w:rPr>
        <w:t xml:space="preserve">de </w:t>
      </w:r>
      <w:r w:rsidRPr="007F198C">
        <w:rPr>
          <w:rFonts w:cs="Arial"/>
          <w:color w:val="000000"/>
          <w:sz w:val="22"/>
          <w:szCs w:val="22"/>
          <w:lang w:eastAsia="fr-CA"/>
        </w:rPr>
        <w:t>condensat ne peut être mis en service immédiatement, injecter un inhibiteur de corrosion à base de molybdate afin d’obtenir une concentration de 100 </w:t>
      </w:r>
      <w:r w:rsidR="008D51B1">
        <w:rPr>
          <w:rFonts w:cs="Arial"/>
          <w:color w:val="000000"/>
          <w:sz w:val="22"/>
          <w:szCs w:val="22"/>
          <w:lang w:eastAsia="fr-CA"/>
        </w:rPr>
        <w:t>ppm</w:t>
      </w:r>
      <w:r w:rsidRPr="007F198C">
        <w:rPr>
          <w:rFonts w:cs="Arial"/>
          <w:color w:val="000000"/>
          <w:sz w:val="22"/>
          <w:szCs w:val="22"/>
          <w:lang w:eastAsia="fr-CA"/>
        </w:rPr>
        <w:t xml:space="preserve"> d’ingrédients actifs. </w:t>
      </w:r>
      <w:r w:rsidR="00F5151C">
        <w:rPr>
          <w:rFonts w:cs="Arial"/>
          <w:color w:val="000000"/>
          <w:sz w:val="22"/>
          <w:szCs w:val="22"/>
          <w:lang w:eastAsia="fr-CA"/>
        </w:rPr>
        <w:t>Faire r</w:t>
      </w:r>
      <w:r w:rsidRPr="007F198C">
        <w:rPr>
          <w:rFonts w:cs="Arial"/>
          <w:color w:val="000000"/>
          <w:sz w:val="22"/>
          <w:szCs w:val="22"/>
          <w:lang w:eastAsia="fr-CA"/>
        </w:rPr>
        <w:t>ecirculer pendant au moins 24</w:t>
      </w:r>
      <w:r w:rsidR="00992B6C">
        <w:rPr>
          <w:rFonts w:cs="Arial"/>
          <w:color w:val="000000"/>
          <w:sz w:val="22"/>
          <w:szCs w:val="22"/>
          <w:lang w:eastAsia="fr-CA"/>
        </w:rPr>
        <w:t> </w:t>
      </w:r>
      <w:r w:rsidRPr="007F198C">
        <w:rPr>
          <w:rFonts w:cs="Arial"/>
          <w:color w:val="000000"/>
          <w:sz w:val="22"/>
          <w:szCs w:val="22"/>
          <w:lang w:eastAsia="fr-CA"/>
        </w:rPr>
        <w:t>heures. Maintenir la concentration jusqu’à la mise en service</w:t>
      </w:r>
      <w:r>
        <w:rPr>
          <w:rFonts w:cs="Arial"/>
          <w:color w:val="000000"/>
          <w:sz w:val="22"/>
          <w:szCs w:val="22"/>
          <w:lang w:eastAsia="fr-CA"/>
        </w:rPr>
        <w:t>.</w:t>
      </w:r>
    </w:p>
    <w:p w14:paraId="1BD25A29" w14:textId="4E02240D"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9</w:t>
      </w:r>
      <w:r w:rsidRPr="00D31F9C">
        <w:rPr>
          <w:rFonts w:cs="Arial"/>
          <w:color w:val="000000"/>
          <w:sz w:val="22"/>
          <w:szCs w:val="22"/>
          <w:lang w:eastAsia="fr-CA"/>
        </w:rPr>
        <w:tab/>
      </w:r>
      <w:r w:rsidRPr="007F198C">
        <w:rPr>
          <w:rFonts w:cs="Arial"/>
          <w:color w:val="000000"/>
          <w:sz w:val="22"/>
          <w:szCs w:val="22"/>
          <w:lang w:eastAsia="fr-CA"/>
        </w:rPr>
        <w:t>La conformité de l’eau sera déterminée par les tests chimiques appropriés et par l’observation visuelle des échantillons d’eau représentatifs recueillis et évalués par le consultant en traitement d</w:t>
      </w:r>
      <w:r w:rsidR="00C44FD7">
        <w:rPr>
          <w:rFonts w:cs="Arial"/>
          <w:color w:val="000000"/>
          <w:sz w:val="22"/>
          <w:szCs w:val="22"/>
          <w:lang w:eastAsia="fr-CA"/>
        </w:rPr>
        <w:t>e l</w:t>
      </w:r>
      <w:r w:rsidRPr="007F198C">
        <w:rPr>
          <w:rFonts w:cs="Arial"/>
          <w:color w:val="000000"/>
          <w:sz w:val="22"/>
          <w:szCs w:val="22"/>
          <w:lang w:eastAsia="fr-CA"/>
        </w:rPr>
        <w:t>’eau. Des copies des rapports de tests et leurs interprétations seront soumises par le consultant en traitement d</w:t>
      </w:r>
      <w:r w:rsidR="006C1185">
        <w:rPr>
          <w:rFonts w:cs="Arial"/>
          <w:color w:val="000000"/>
          <w:sz w:val="22"/>
          <w:szCs w:val="22"/>
          <w:lang w:eastAsia="fr-CA"/>
        </w:rPr>
        <w:t>e l</w:t>
      </w:r>
      <w:r w:rsidRPr="007F198C">
        <w:rPr>
          <w:rFonts w:cs="Arial"/>
          <w:color w:val="000000"/>
          <w:sz w:val="22"/>
          <w:szCs w:val="22"/>
          <w:lang w:eastAsia="fr-CA"/>
        </w:rPr>
        <w:t xml:space="preserve">’eau à </w:t>
      </w:r>
      <w:r>
        <w:rPr>
          <w:rFonts w:cs="Arial"/>
          <w:color w:val="000000"/>
          <w:sz w:val="22"/>
          <w:szCs w:val="22"/>
          <w:lang w:eastAsia="fr-CA"/>
        </w:rPr>
        <w:t>l’ENTREPRENEUR</w:t>
      </w:r>
      <w:r w:rsidRPr="007F198C">
        <w:rPr>
          <w:rFonts w:cs="Arial"/>
          <w:color w:val="000000"/>
          <w:sz w:val="22"/>
          <w:szCs w:val="22"/>
          <w:lang w:eastAsia="fr-CA"/>
        </w:rPr>
        <w:t xml:space="preserve"> des travaux afin de rendre le tout disponible pour vérification </w:t>
      </w:r>
      <w:r>
        <w:rPr>
          <w:rFonts w:cs="Arial"/>
          <w:color w:val="000000"/>
          <w:sz w:val="22"/>
          <w:szCs w:val="22"/>
          <w:lang w:eastAsia="fr-CA"/>
        </w:rPr>
        <w:t xml:space="preserve">par le professionnel en </w:t>
      </w:r>
      <w:r w:rsidRPr="007F198C">
        <w:rPr>
          <w:rFonts w:cs="Arial"/>
          <w:color w:val="000000"/>
          <w:sz w:val="22"/>
          <w:szCs w:val="22"/>
          <w:lang w:eastAsia="fr-CA"/>
        </w:rPr>
        <w:t>ingénier</w:t>
      </w:r>
      <w:r>
        <w:rPr>
          <w:rFonts w:cs="Arial"/>
          <w:color w:val="000000"/>
          <w:sz w:val="22"/>
          <w:szCs w:val="22"/>
          <w:lang w:eastAsia="fr-CA"/>
        </w:rPr>
        <w:t>ie</w:t>
      </w:r>
      <w:r w:rsidRPr="007F198C">
        <w:rPr>
          <w:rFonts w:cs="Arial"/>
          <w:color w:val="000000"/>
          <w:sz w:val="22"/>
          <w:szCs w:val="22"/>
          <w:lang w:eastAsia="fr-CA"/>
        </w:rPr>
        <w:t xml:space="preserve"> et </w:t>
      </w:r>
      <w:r>
        <w:rPr>
          <w:rFonts w:cs="Arial"/>
          <w:color w:val="000000"/>
          <w:sz w:val="22"/>
          <w:szCs w:val="22"/>
          <w:lang w:eastAsia="fr-CA"/>
        </w:rPr>
        <w:t>le chargé de projet de l’ORGANISME PUBLIC.</w:t>
      </w:r>
    </w:p>
    <w:p w14:paraId="6FD9A92A" w14:textId="6B1205FC"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10</w:t>
      </w:r>
      <w:r w:rsidRPr="00D31F9C">
        <w:rPr>
          <w:rFonts w:cs="Arial"/>
          <w:color w:val="000000"/>
          <w:sz w:val="22"/>
          <w:szCs w:val="22"/>
          <w:lang w:eastAsia="fr-CA"/>
        </w:rPr>
        <w:tab/>
      </w:r>
      <w:r>
        <w:rPr>
          <w:rFonts w:cs="Arial"/>
          <w:color w:val="000000"/>
          <w:sz w:val="22"/>
          <w:szCs w:val="22"/>
          <w:lang w:eastAsia="fr-CA"/>
        </w:rPr>
        <w:t>L’ENTREPRENEUR</w:t>
      </w:r>
      <w:r w:rsidRPr="007F198C">
        <w:rPr>
          <w:rFonts w:cs="Arial"/>
          <w:color w:val="000000"/>
          <w:sz w:val="22"/>
          <w:szCs w:val="22"/>
          <w:lang w:eastAsia="fr-CA"/>
        </w:rPr>
        <w:t xml:space="preserve"> devra fournir au </w:t>
      </w:r>
      <w:r>
        <w:rPr>
          <w:rFonts w:cs="Arial"/>
          <w:color w:val="000000"/>
          <w:sz w:val="22"/>
          <w:szCs w:val="22"/>
          <w:lang w:eastAsia="fr-CA"/>
        </w:rPr>
        <w:t>chargé de projet de l’ORGANISME PUBLIC</w:t>
      </w:r>
      <w:r w:rsidRPr="007F198C">
        <w:rPr>
          <w:rFonts w:cs="Arial"/>
          <w:color w:val="000000"/>
          <w:sz w:val="22"/>
          <w:szCs w:val="22"/>
          <w:lang w:eastAsia="fr-CA"/>
        </w:rPr>
        <w:t>, une copie du rapport émi</w:t>
      </w:r>
      <w:r w:rsidR="006C1185">
        <w:rPr>
          <w:rFonts w:cs="Arial"/>
          <w:color w:val="000000"/>
          <w:sz w:val="22"/>
          <w:szCs w:val="22"/>
          <w:lang w:eastAsia="fr-CA"/>
        </w:rPr>
        <w:t>s</w:t>
      </w:r>
      <w:r w:rsidRPr="007F198C">
        <w:rPr>
          <w:rFonts w:cs="Arial"/>
          <w:color w:val="000000"/>
          <w:sz w:val="22"/>
          <w:szCs w:val="22"/>
          <w:lang w:eastAsia="fr-CA"/>
        </w:rPr>
        <w:t xml:space="preserve"> par un consultant en traitement d</w:t>
      </w:r>
      <w:r w:rsidR="006C1185">
        <w:rPr>
          <w:rFonts w:cs="Arial"/>
          <w:color w:val="000000"/>
          <w:sz w:val="22"/>
          <w:szCs w:val="22"/>
          <w:lang w:eastAsia="fr-CA"/>
        </w:rPr>
        <w:t>e l</w:t>
      </w:r>
      <w:r w:rsidRPr="007F198C">
        <w:rPr>
          <w:rFonts w:cs="Arial"/>
          <w:color w:val="000000"/>
          <w:sz w:val="22"/>
          <w:szCs w:val="22"/>
          <w:lang w:eastAsia="fr-CA"/>
        </w:rPr>
        <w:t xml:space="preserve">’eau une fois les travaux </w:t>
      </w:r>
      <w:r w:rsidR="00C44FD7">
        <w:rPr>
          <w:rFonts w:cs="Arial"/>
          <w:color w:val="000000"/>
          <w:sz w:val="22"/>
          <w:szCs w:val="22"/>
          <w:lang w:eastAsia="fr-CA"/>
        </w:rPr>
        <w:t>achevés</w:t>
      </w:r>
      <w:r w:rsidRPr="007F198C">
        <w:rPr>
          <w:rFonts w:cs="Arial"/>
          <w:color w:val="000000"/>
          <w:sz w:val="22"/>
          <w:szCs w:val="22"/>
          <w:lang w:eastAsia="fr-CA"/>
        </w:rPr>
        <w:t xml:space="preserve"> afin de confirmer, par les tests chimiques appropriés, la qualité de l’eau. Ce rapport doit confirmer la quantité de produits chimiques (inhibiteur de corrosion) à injecter</w:t>
      </w:r>
      <w:r>
        <w:rPr>
          <w:rFonts w:cs="Arial"/>
          <w:color w:val="000000"/>
          <w:sz w:val="22"/>
          <w:szCs w:val="22"/>
          <w:lang w:eastAsia="fr-CA"/>
        </w:rPr>
        <w:t>.</w:t>
      </w:r>
    </w:p>
    <w:p w14:paraId="0C3B9B09" w14:textId="77777777" w:rsidR="00144A4F" w:rsidRPr="00D31F9C" w:rsidRDefault="00144A4F" w:rsidP="00144A4F">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11</w:t>
      </w:r>
      <w:r w:rsidRPr="00D31F9C">
        <w:rPr>
          <w:rFonts w:cs="Arial"/>
          <w:color w:val="000000"/>
          <w:sz w:val="22"/>
          <w:szCs w:val="22"/>
          <w:lang w:eastAsia="fr-CA"/>
        </w:rPr>
        <w:tab/>
      </w:r>
      <w:r w:rsidRPr="007F198C">
        <w:rPr>
          <w:rFonts w:cs="Arial"/>
          <w:color w:val="000000"/>
          <w:sz w:val="22"/>
          <w:szCs w:val="22"/>
          <w:lang w:eastAsia="fr-CA"/>
        </w:rPr>
        <w:t>Réinstaller les purgeurs de vapeur et les accessoires démontés pour le nettoyage, remettre toutes les soupapes de contrôle en automatique et fermer les soupapes de contournement (</w:t>
      </w:r>
      <w:r>
        <w:rPr>
          <w:rFonts w:cs="Arial"/>
          <w:color w:val="000000"/>
          <w:sz w:val="22"/>
          <w:szCs w:val="22"/>
          <w:lang w:eastAsia="fr-CA"/>
        </w:rPr>
        <w:t>« </w:t>
      </w:r>
      <w:r w:rsidRPr="007F198C">
        <w:rPr>
          <w:rFonts w:cs="Arial"/>
          <w:color w:val="000000"/>
          <w:sz w:val="22"/>
          <w:szCs w:val="22"/>
          <w:lang w:eastAsia="fr-CA"/>
        </w:rPr>
        <w:t>by-pass</w:t>
      </w:r>
      <w:r>
        <w:rPr>
          <w:rFonts w:cs="Arial"/>
          <w:color w:val="000000"/>
          <w:sz w:val="22"/>
          <w:szCs w:val="22"/>
          <w:lang w:eastAsia="fr-CA"/>
        </w:rPr>
        <w:t> »</w:t>
      </w:r>
      <w:r w:rsidRPr="007F198C">
        <w:rPr>
          <w:rFonts w:cs="Arial"/>
          <w:color w:val="000000"/>
          <w:sz w:val="22"/>
          <w:szCs w:val="22"/>
          <w:lang w:eastAsia="fr-CA"/>
        </w:rPr>
        <w:t>).</w:t>
      </w:r>
    </w:p>
    <w:p w14:paraId="65B75599" w14:textId="77777777" w:rsidR="00953F59" w:rsidRDefault="00953F59" w:rsidP="001D1D91">
      <w:pPr>
        <w:pStyle w:val="Paragraphedeliste"/>
        <w:spacing w:before="96" w:after="120"/>
        <w:ind w:left="1440"/>
        <w:jc w:val="both"/>
        <w:rPr>
          <w:rFonts w:ascii="Arial" w:eastAsia="Times New Roman" w:hAnsi="Arial" w:cs="Arial"/>
          <w:color w:val="000000"/>
          <w:lang w:eastAsia="fr-CA"/>
        </w:rPr>
      </w:pPr>
    </w:p>
    <w:p w14:paraId="455BCAAA" w14:textId="77777777" w:rsidR="00CB2207" w:rsidRPr="00022611" w:rsidRDefault="00CB2207" w:rsidP="00CB2207">
      <w:pPr>
        <w:tabs>
          <w:tab w:val="left" w:pos="993"/>
        </w:tabs>
        <w:spacing w:before="120" w:after="120"/>
        <w:ind w:left="993" w:hanging="426"/>
        <w:rPr>
          <w:rFonts w:cs="Arial"/>
          <w:sz w:val="22"/>
          <w:szCs w:val="22"/>
        </w:rPr>
      </w:pPr>
      <w:r w:rsidRPr="00022611">
        <w:rPr>
          <w:rFonts w:cs="Arial"/>
          <w:sz w:val="22"/>
          <w:szCs w:val="22"/>
        </w:rPr>
        <w:t>.</w:t>
      </w:r>
      <w:r>
        <w:rPr>
          <w:rFonts w:cs="Arial"/>
          <w:sz w:val="22"/>
          <w:szCs w:val="22"/>
        </w:rPr>
        <w:t>4</w:t>
      </w:r>
      <w:r w:rsidRPr="00022611">
        <w:rPr>
          <w:rFonts w:cs="Arial"/>
          <w:sz w:val="22"/>
          <w:szCs w:val="22"/>
        </w:rPr>
        <w:tab/>
      </w:r>
      <w:r>
        <w:rPr>
          <w:rFonts w:cs="Arial"/>
          <w:color w:val="000000"/>
          <w:sz w:val="22"/>
          <w:szCs w:val="22"/>
          <w:lang w:eastAsia="fr-CA"/>
        </w:rPr>
        <w:t xml:space="preserve">Maintien durant les travaux : </w:t>
      </w:r>
    </w:p>
    <w:p w14:paraId="6D7AADCD" w14:textId="66F5E451" w:rsidR="00CB2207" w:rsidRPr="00D31F9C" w:rsidRDefault="00CB2207" w:rsidP="00CB2207">
      <w:pPr>
        <w:spacing w:before="96" w:after="120"/>
        <w:ind w:left="1353" w:hanging="360"/>
        <w:rPr>
          <w:rFonts w:cs="Arial"/>
          <w:color w:val="000000"/>
          <w:sz w:val="22"/>
          <w:szCs w:val="22"/>
          <w:lang w:eastAsia="fr-CA"/>
        </w:rPr>
      </w:pPr>
      <w:r w:rsidRPr="00D31F9C">
        <w:rPr>
          <w:rFonts w:cs="Arial"/>
          <w:color w:val="000000"/>
          <w:sz w:val="22"/>
          <w:szCs w:val="22"/>
          <w:lang w:eastAsia="fr-CA"/>
        </w:rPr>
        <w:t>.1</w:t>
      </w:r>
      <w:r w:rsidRPr="00D31F9C">
        <w:rPr>
          <w:rFonts w:cs="Arial"/>
          <w:color w:val="000000"/>
          <w:sz w:val="22"/>
          <w:szCs w:val="22"/>
          <w:lang w:eastAsia="fr-CA"/>
        </w:rPr>
        <w:tab/>
      </w:r>
      <w:r w:rsidRPr="007F198C">
        <w:rPr>
          <w:rFonts w:cs="Arial"/>
          <w:color w:val="000000"/>
          <w:sz w:val="22"/>
          <w:szCs w:val="22"/>
          <w:lang w:eastAsia="fr-CA"/>
        </w:rPr>
        <w:t>Le consultant en traitement d</w:t>
      </w:r>
      <w:r w:rsidR="00C44FD7">
        <w:rPr>
          <w:rFonts w:cs="Arial"/>
          <w:color w:val="000000"/>
          <w:sz w:val="22"/>
          <w:szCs w:val="22"/>
          <w:lang w:eastAsia="fr-CA"/>
        </w:rPr>
        <w:t>e l</w:t>
      </w:r>
      <w:r w:rsidRPr="007F198C">
        <w:rPr>
          <w:rFonts w:cs="Arial"/>
          <w:color w:val="000000"/>
          <w:sz w:val="22"/>
          <w:szCs w:val="22"/>
          <w:lang w:eastAsia="fr-CA"/>
        </w:rPr>
        <w:t xml:space="preserve">’eau effectuera les suivis requis durant l’installation et devra s’assurer durant toute la période de construction que le traitement approprié est maintenu. Par conséquent, les niveaux d’inhibiteurs de corrosion </w:t>
      </w:r>
      <w:r w:rsidRPr="007F198C">
        <w:rPr>
          <w:rFonts w:cs="Arial"/>
          <w:sz w:val="22"/>
          <w:szCs w:val="22"/>
          <w:lang w:eastAsia="fr-CA"/>
        </w:rPr>
        <w:t>et tous les autres produits nécessaires selon les recommandations du consultant en traitement d</w:t>
      </w:r>
      <w:r w:rsidR="005A51E1">
        <w:rPr>
          <w:rFonts w:cs="Arial"/>
          <w:sz w:val="22"/>
          <w:szCs w:val="22"/>
          <w:lang w:eastAsia="fr-CA"/>
        </w:rPr>
        <w:t>e l</w:t>
      </w:r>
      <w:r w:rsidRPr="007F198C">
        <w:rPr>
          <w:rFonts w:cs="Arial"/>
          <w:sz w:val="22"/>
          <w:szCs w:val="22"/>
          <w:lang w:eastAsia="fr-CA"/>
        </w:rPr>
        <w:t>’eau doivent être maintenus jusqu’à la mise en service du système. En aucun cas, la nouvelle tuyauterie ne devra être drainée et demeur</w:t>
      </w:r>
      <w:r w:rsidR="005A51E1">
        <w:rPr>
          <w:rFonts w:cs="Arial"/>
          <w:sz w:val="22"/>
          <w:szCs w:val="22"/>
          <w:lang w:eastAsia="fr-CA"/>
        </w:rPr>
        <w:t>er</w:t>
      </w:r>
      <w:r w:rsidRPr="007F198C">
        <w:rPr>
          <w:rFonts w:cs="Arial"/>
          <w:sz w:val="22"/>
          <w:szCs w:val="22"/>
          <w:lang w:eastAsia="fr-CA"/>
        </w:rPr>
        <w:t xml:space="preserve"> vide sans traitement et protection adéquate afin d’éviter la corrosion </w:t>
      </w:r>
      <w:r w:rsidRPr="007F198C">
        <w:rPr>
          <w:rFonts w:cs="Arial"/>
          <w:color w:val="000000"/>
          <w:sz w:val="22"/>
          <w:szCs w:val="22"/>
          <w:lang w:eastAsia="fr-CA"/>
        </w:rPr>
        <w:t xml:space="preserve">de surface. Au besoin, </w:t>
      </w:r>
      <w:r>
        <w:rPr>
          <w:rFonts w:cs="Arial"/>
          <w:color w:val="000000"/>
          <w:sz w:val="22"/>
          <w:szCs w:val="22"/>
          <w:lang w:eastAsia="fr-CA"/>
        </w:rPr>
        <w:t>l’ORGANISME PUBLIC</w:t>
      </w:r>
      <w:r w:rsidRPr="007F198C">
        <w:rPr>
          <w:rFonts w:cs="Arial"/>
          <w:color w:val="000000"/>
          <w:sz w:val="22"/>
          <w:szCs w:val="22"/>
          <w:lang w:eastAsia="fr-CA"/>
        </w:rPr>
        <w:t xml:space="preserve"> pourra exiger de recommencer la présente procédure jusqu’à </w:t>
      </w:r>
      <w:r w:rsidR="005A51E1">
        <w:rPr>
          <w:rFonts w:cs="Arial"/>
          <w:color w:val="000000"/>
          <w:sz w:val="22"/>
          <w:szCs w:val="22"/>
          <w:lang w:eastAsia="fr-CA"/>
        </w:rPr>
        <w:t>l’obtention du</w:t>
      </w:r>
      <w:r w:rsidRPr="007F198C">
        <w:rPr>
          <w:rFonts w:cs="Arial"/>
          <w:color w:val="000000"/>
          <w:sz w:val="22"/>
          <w:szCs w:val="22"/>
          <w:lang w:eastAsia="fr-CA"/>
        </w:rPr>
        <w:t xml:space="preserve"> résultat requis.</w:t>
      </w:r>
    </w:p>
    <w:p w14:paraId="166A8DB5" w14:textId="6F56C3CD" w:rsidR="00CB2207" w:rsidRPr="00D31F9C" w:rsidRDefault="00CB2207" w:rsidP="00CB2207">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2</w:t>
      </w:r>
      <w:r w:rsidRPr="00D31F9C">
        <w:rPr>
          <w:rFonts w:cs="Arial"/>
          <w:color w:val="000000"/>
          <w:sz w:val="22"/>
          <w:szCs w:val="22"/>
          <w:lang w:eastAsia="fr-CA"/>
        </w:rPr>
        <w:tab/>
      </w:r>
      <w:r>
        <w:rPr>
          <w:rFonts w:cs="Arial"/>
          <w:color w:val="000000"/>
          <w:sz w:val="22"/>
          <w:szCs w:val="22"/>
          <w:lang w:eastAsia="fr-CA"/>
        </w:rPr>
        <w:t>L’ORGANISME PUBLIC</w:t>
      </w:r>
      <w:r w:rsidRPr="007F198C">
        <w:rPr>
          <w:rFonts w:cs="Arial"/>
          <w:color w:val="000000"/>
          <w:sz w:val="22"/>
          <w:szCs w:val="22"/>
          <w:lang w:eastAsia="fr-CA"/>
        </w:rPr>
        <w:t xml:space="preserve"> peut, s’il le juge nécessaire, demander </w:t>
      </w:r>
      <w:r w:rsidR="00535FF0">
        <w:rPr>
          <w:rFonts w:cs="Arial"/>
          <w:color w:val="000000"/>
          <w:sz w:val="22"/>
          <w:szCs w:val="22"/>
          <w:lang w:eastAsia="fr-CA"/>
        </w:rPr>
        <w:t>qu’</w:t>
      </w:r>
      <w:r w:rsidRPr="007F198C">
        <w:rPr>
          <w:rFonts w:cs="Arial"/>
          <w:color w:val="000000"/>
          <w:sz w:val="22"/>
          <w:szCs w:val="22"/>
          <w:lang w:eastAsia="fr-CA"/>
        </w:rPr>
        <w:t xml:space="preserve">un échantillon d’eau </w:t>
      </w:r>
      <w:r w:rsidR="00535FF0">
        <w:rPr>
          <w:rFonts w:cs="Arial"/>
          <w:color w:val="000000"/>
          <w:sz w:val="22"/>
          <w:szCs w:val="22"/>
          <w:lang w:eastAsia="fr-CA"/>
        </w:rPr>
        <w:t>lui soit remis à des</w:t>
      </w:r>
      <w:r w:rsidRPr="007F198C">
        <w:rPr>
          <w:rFonts w:cs="Arial"/>
          <w:color w:val="000000"/>
          <w:sz w:val="22"/>
          <w:szCs w:val="22"/>
          <w:lang w:eastAsia="fr-CA"/>
        </w:rPr>
        <w:t xml:space="preserve"> fins d’analyses avant que les travaux soient terminés.</w:t>
      </w:r>
    </w:p>
    <w:p w14:paraId="10CB1287" w14:textId="6ECDCF82" w:rsidR="00567121" w:rsidRPr="00D31F9C" w:rsidRDefault="00567121" w:rsidP="00567121">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3</w:t>
      </w:r>
      <w:r w:rsidRPr="00D31F9C">
        <w:rPr>
          <w:rFonts w:cs="Arial"/>
          <w:color w:val="000000"/>
          <w:sz w:val="22"/>
          <w:szCs w:val="22"/>
          <w:lang w:eastAsia="fr-CA"/>
        </w:rPr>
        <w:tab/>
      </w:r>
      <w:r w:rsidRPr="007F198C">
        <w:rPr>
          <w:rFonts w:cs="Arial"/>
          <w:color w:val="000000"/>
          <w:sz w:val="22"/>
          <w:szCs w:val="22"/>
          <w:lang w:eastAsia="fr-CA"/>
        </w:rPr>
        <w:t>Les rapports du consultant en traitement d</w:t>
      </w:r>
      <w:r w:rsidR="00535FF0">
        <w:rPr>
          <w:rFonts w:cs="Arial"/>
          <w:color w:val="000000"/>
          <w:sz w:val="22"/>
          <w:szCs w:val="22"/>
          <w:lang w:eastAsia="fr-CA"/>
        </w:rPr>
        <w:t>e l</w:t>
      </w:r>
      <w:r w:rsidRPr="007F198C">
        <w:rPr>
          <w:rFonts w:cs="Arial"/>
          <w:color w:val="000000"/>
          <w:sz w:val="22"/>
          <w:szCs w:val="22"/>
          <w:lang w:eastAsia="fr-CA"/>
        </w:rPr>
        <w:t xml:space="preserve">’eau seront remis à </w:t>
      </w:r>
      <w:r w:rsidR="00687ACC">
        <w:rPr>
          <w:rFonts w:cs="Arial"/>
          <w:color w:val="000000"/>
          <w:sz w:val="22"/>
          <w:szCs w:val="22"/>
          <w:lang w:eastAsia="fr-CA"/>
        </w:rPr>
        <w:t>l’ORGANISME PUBLIC</w:t>
      </w:r>
      <w:r w:rsidR="00687ACC" w:rsidRPr="007F198C">
        <w:rPr>
          <w:rFonts w:cs="Arial"/>
          <w:color w:val="000000"/>
          <w:sz w:val="22"/>
          <w:szCs w:val="22"/>
          <w:lang w:eastAsia="fr-CA"/>
        </w:rPr>
        <w:t xml:space="preserve"> </w:t>
      </w:r>
      <w:r w:rsidRPr="007F198C">
        <w:rPr>
          <w:rFonts w:cs="Arial"/>
          <w:color w:val="000000"/>
          <w:sz w:val="22"/>
          <w:szCs w:val="22"/>
          <w:lang w:eastAsia="fr-CA"/>
        </w:rPr>
        <w:t>avant l’acceptation provisoire.</w:t>
      </w:r>
    </w:p>
    <w:p w14:paraId="59927A3E" w14:textId="77777777" w:rsidR="00687ACC" w:rsidRPr="00022611" w:rsidRDefault="00687ACC" w:rsidP="00687ACC">
      <w:pPr>
        <w:tabs>
          <w:tab w:val="left" w:pos="993"/>
        </w:tabs>
        <w:spacing w:before="120" w:after="120"/>
        <w:ind w:left="993" w:hanging="426"/>
        <w:rPr>
          <w:rFonts w:cs="Arial"/>
          <w:sz w:val="22"/>
          <w:szCs w:val="22"/>
        </w:rPr>
      </w:pPr>
      <w:r w:rsidRPr="00022611">
        <w:rPr>
          <w:rFonts w:cs="Arial"/>
          <w:sz w:val="22"/>
          <w:szCs w:val="22"/>
        </w:rPr>
        <w:t>.</w:t>
      </w:r>
      <w:r>
        <w:rPr>
          <w:rFonts w:cs="Arial"/>
          <w:sz w:val="22"/>
          <w:szCs w:val="22"/>
        </w:rPr>
        <w:t>5</w:t>
      </w:r>
      <w:r w:rsidRPr="00022611">
        <w:rPr>
          <w:rFonts w:cs="Arial"/>
          <w:sz w:val="22"/>
          <w:szCs w:val="22"/>
        </w:rPr>
        <w:tab/>
      </w:r>
      <w:r>
        <w:rPr>
          <w:rFonts w:cs="Arial"/>
          <w:color w:val="000000"/>
          <w:sz w:val="22"/>
          <w:szCs w:val="22"/>
          <w:lang w:eastAsia="fr-CA"/>
        </w:rPr>
        <w:t xml:space="preserve">Conformité avant la mise en service : </w:t>
      </w:r>
    </w:p>
    <w:p w14:paraId="63687503" w14:textId="574910F6" w:rsidR="00687ACC" w:rsidRPr="00D31F9C" w:rsidRDefault="00687ACC" w:rsidP="00687ACC">
      <w:pPr>
        <w:spacing w:before="96" w:after="120"/>
        <w:ind w:left="1353" w:hanging="360"/>
        <w:rPr>
          <w:rFonts w:cs="Arial"/>
          <w:color w:val="000000"/>
          <w:sz w:val="22"/>
          <w:szCs w:val="22"/>
          <w:lang w:eastAsia="fr-CA"/>
        </w:rPr>
      </w:pPr>
      <w:r w:rsidRPr="00D31F9C">
        <w:rPr>
          <w:rFonts w:cs="Arial"/>
          <w:color w:val="000000"/>
          <w:sz w:val="22"/>
          <w:szCs w:val="22"/>
          <w:lang w:eastAsia="fr-CA"/>
        </w:rPr>
        <w:lastRenderedPageBreak/>
        <w:t>.1</w:t>
      </w:r>
      <w:r w:rsidRPr="00D31F9C">
        <w:rPr>
          <w:rFonts w:cs="Arial"/>
          <w:color w:val="000000"/>
          <w:sz w:val="22"/>
          <w:szCs w:val="22"/>
          <w:lang w:eastAsia="fr-CA"/>
        </w:rPr>
        <w:tab/>
      </w:r>
      <w:r w:rsidR="0093533E">
        <w:rPr>
          <w:rFonts w:cs="Arial"/>
          <w:color w:val="000000"/>
          <w:sz w:val="22"/>
          <w:szCs w:val="22"/>
          <w:lang w:eastAsia="fr-CA"/>
        </w:rPr>
        <w:t>L</w:t>
      </w:r>
      <w:r w:rsidRPr="007F198C">
        <w:rPr>
          <w:rFonts w:cs="Arial"/>
          <w:color w:val="000000"/>
          <w:sz w:val="22"/>
          <w:szCs w:val="22"/>
          <w:lang w:eastAsia="fr-CA"/>
        </w:rPr>
        <w:t xml:space="preserve">es rapports d’analyse devront être approuvés par </w:t>
      </w:r>
      <w:r>
        <w:rPr>
          <w:rFonts w:cs="Arial"/>
          <w:color w:val="000000"/>
          <w:sz w:val="22"/>
          <w:szCs w:val="22"/>
          <w:lang w:eastAsia="fr-CA"/>
        </w:rPr>
        <w:t xml:space="preserve">le professionnel en </w:t>
      </w:r>
      <w:r w:rsidRPr="007F198C">
        <w:rPr>
          <w:rFonts w:cs="Arial"/>
          <w:color w:val="000000"/>
          <w:sz w:val="22"/>
          <w:szCs w:val="22"/>
          <w:lang w:eastAsia="fr-CA"/>
        </w:rPr>
        <w:t>ingénier</w:t>
      </w:r>
      <w:r>
        <w:rPr>
          <w:rFonts w:cs="Arial"/>
          <w:color w:val="000000"/>
          <w:sz w:val="22"/>
          <w:szCs w:val="22"/>
          <w:lang w:eastAsia="fr-CA"/>
        </w:rPr>
        <w:t>ie</w:t>
      </w:r>
      <w:r w:rsidRPr="007F198C">
        <w:rPr>
          <w:rFonts w:cs="Arial"/>
          <w:color w:val="000000"/>
          <w:sz w:val="22"/>
          <w:szCs w:val="22"/>
          <w:lang w:eastAsia="fr-CA"/>
        </w:rPr>
        <w:t xml:space="preserve"> et </w:t>
      </w:r>
      <w:r>
        <w:rPr>
          <w:rFonts w:cs="Arial"/>
          <w:color w:val="000000"/>
          <w:sz w:val="22"/>
          <w:szCs w:val="22"/>
          <w:lang w:eastAsia="fr-CA"/>
        </w:rPr>
        <w:t>l’ORGANISME PUBLIC</w:t>
      </w:r>
      <w:r w:rsidR="0093533E" w:rsidRPr="0093533E">
        <w:rPr>
          <w:rFonts w:cs="Arial"/>
          <w:color w:val="000000"/>
          <w:sz w:val="22"/>
          <w:szCs w:val="22"/>
          <w:lang w:eastAsia="fr-CA"/>
        </w:rPr>
        <w:t xml:space="preserve"> </w:t>
      </w:r>
      <w:r w:rsidR="0093533E">
        <w:rPr>
          <w:rFonts w:cs="Arial"/>
          <w:color w:val="000000"/>
          <w:sz w:val="22"/>
          <w:szCs w:val="22"/>
          <w:lang w:eastAsia="fr-CA"/>
        </w:rPr>
        <w:t>a</w:t>
      </w:r>
      <w:r w:rsidR="0093533E" w:rsidRPr="007F198C">
        <w:rPr>
          <w:rFonts w:cs="Arial"/>
          <w:color w:val="000000"/>
          <w:sz w:val="22"/>
          <w:szCs w:val="22"/>
          <w:lang w:eastAsia="fr-CA"/>
        </w:rPr>
        <w:t>vant la mise en service</w:t>
      </w:r>
      <w:r w:rsidRPr="007F198C">
        <w:rPr>
          <w:rFonts w:cs="Arial"/>
          <w:color w:val="000000"/>
          <w:sz w:val="22"/>
          <w:szCs w:val="22"/>
          <w:lang w:eastAsia="fr-CA"/>
        </w:rPr>
        <w:t xml:space="preserve">. </w:t>
      </w:r>
      <w:r w:rsidR="000049B9">
        <w:rPr>
          <w:rFonts w:cs="Arial"/>
          <w:color w:val="000000"/>
          <w:sz w:val="22"/>
          <w:szCs w:val="22"/>
          <w:lang w:eastAsia="fr-CA"/>
        </w:rPr>
        <w:t>E</w:t>
      </w:r>
      <w:r w:rsidRPr="007F198C">
        <w:rPr>
          <w:rFonts w:cs="Arial"/>
          <w:color w:val="000000"/>
          <w:sz w:val="22"/>
          <w:szCs w:val="22"/>
          <w:lang w:eastAsia="fr-CA"/>
        </w:rPr>
        <w:t>n plus des exigences aux plans et devis</w:t>
      </w:r>
      <w:r w:rsidR="000049B9">
        <w:rPr>
          <w:rFonts w:cs="Arial"/>
          <w:color w:val="000000"/>
          <w:sz w:val="22"/>
          <w:szCs w:val="22"/>
          <w:lang w:eastAsia="fr-CA"/>
        </w:rPr>
        <w:t>, les rapports</w:t>
      </w:r>
      <w:r w:rsidRPr="007F198C">
        <w:rPr>
          <w:rFonts w:cs="Arial"/>
          <w:color w:val="000000"/>
          <w:sz w:val="22"/>
          <w:szCs w:val="22"/>
          <w:lang w:eastAsia="fr-CA"/>
        </w:rPr>
        <w:t xml:space="preserve"> doivent comprendre l’identification des systèmes, un schéma montrant les points du système ayant été inspecté</w:t>
      </w:r>
      <w:r w:rsidR="00EA4396">
        <w:rPr>
          <w:rFonts w:cs="Arial"/>
          <w:color w:val="000000"/>
          <w:sz w:val="22"/>
          <w:szCs w:val="22"/>
          <w:lang w:eastAsia="fr-CA"/>
        </w:rPr>
        <w:t>s</w:t>
      </w:r>
      <w:r w:rsidRPr="007F198C">
        <w:rPr>
          <w:rFonts w:cs="Arial"/>
          <w:color w:val="000000"/>
          <w:sz w:val="22"/>
          <w:szCs w:val="22"/>
          <w:lang w:eastAsia="fr-CA"/>
        </w:rPr>
        <w:t>, les résultats des analyses et leurs interprétations et</w:t>
      </w:r>
      <w:r w:rsidR="000049B9">
        <w:rPr>
          <w:rFonts w:cs="Arial"/>
          <w:color w:val="000000"/>
          <w:sz w:val="22"/>
          <w:szCs w:val="22"/>
          <w:lang w:eastAsia="fr-CA"/>
        </w:rPr>
        <w:t>,</w:t>
      </w:r>
      <w:r w:rsidRPr="007F198C">
        <w:rPr>
          <w:rFonts w:cs="Arial"/>
          <w:color w:val="000000"/>
          <w:sz w:val="22"/>
          <w:szCs w:val="22"/>
          <w:lang w:eastAsia="fr-CA"/>
        </w:rPr>
        <w:t xml:space="preserve"> dans le cas du glycol, le pourcentage du volume d’eau/glycol.</w:t>
      </w:r>
    </w:p>
    <w:p w14:paraId="395DE1C9" w14:textId="20B6474F" w:rsidR="00687ACC" w:rsidRPr="00D31F9C" w:rsidRDefault="00687ACC" w:rsidP="00687ACC">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2</w:t>
      </w:r>
      <w:r w:rsidRPr="00D31F9C">
        <w:rPr>
          <w:rFonts w:cs="Arial"/>
          <w:color w:val="000000"/>
          <w:sz w:val="22"/>
          <w:szCs w:val="22"/>
          <w:lang w:eastAsia="fr-CA"/>
        </w:rPr>
        <w:tab/>
      </w:r>
      <w:r w:rsidRPr="007F198C">
        <w:rPr>
          <w:rFonts w:cs="Arial"/>
          <w:sz w:val="22"/>
          <w:szCs w:val="22"/>
          <w:lang w:eastAsia="fr-CA"/>
        </w:rPr>
        <w:t xml:space="preserve">Si le consultant </w:t>
      </w:r>
      <w:r w:rsidR="00EE4891">
        <w:rPr>
          <w:rFonts w:cs="Arial"/>
          <w:sz w:val="22"/>
          <w:szCs w:val="22"/>
          <w:lang w:eastAsia="fr-CA"/>
        </w:rPr>
        <w:t xml:space="preserve">n’est pas </w:t>
      </w:r>
      <w:r w:rsidR="00871A45">
        <w:rPr>
          <w:rFonts w:cs="Arial"/>
          <w:sz w:val="22"/>
          <w:szCs w:val="22"/>
          <w:lang w:eastAsia="fr-CA"/>
        </w:rPr>
        <w:t>le responsable</w:t>
      </w:r>
      <w:r w:rsidRPr="007F198C">
        <w:rPr>
          <w:rFonts w:cs="Arial"/>
          <w:sz w:val="22"/>
          <w:szCs w:val="22"/>
          <w:lang w:eastAsia="fr-CA"/>
        </w:rPr>
        <w:t xml:space="preserve"> du traitement d</w:t>
      </w:r>
      <w:r w:rsidR="00AC0893">
        <w:rPr>
          <w:rFonts w:cs="Arial"/>
          <w:sz w:val="22"/>
          <w:szCs w:val="22"/>
          <w:lang w:eastAsia="fr-CA"/>
        </w:rPr>
        <w:t>e l</w:t>
      </w:r>
      <w:r w:rsidRPr="007F198C">
        <w:rPr>
          <w:rFonts w:cs="Arial"/>
          <w:sz w:val="22"/>
          <w:szCs w:val="22"/>
          <w:lang w:eastAsia="fr-CA"/>
        </w:rPr>
        <w:t xml:space="preserve">’eau de </w:t>
      </w:r>
      <w:r>
        <w:rPr>
          <w:rFonts w:cs="Arial"/>
          <w:color w:val="000000"/>
          <w:sz w:val="22"/>
          <w:szCs w:val="22"/>
          <w:lang w:eastAsia="fr-CA"/>
        </w:rPr>
        <w:t>l’ORGANISME PUBLIC</w:t>
      </w:r>
      <w:r w:rsidRPr="007F198C">
        <w:rPr>
          <w:rFonts w:cs="Arial"/>
          <w:sz w:val="22"/>
          <w:szCs w:val="22"/>
          <w:lang w:eastAsia="fr-CA"/>
        </w:rPr>
        <w:t xml:space="preserve">, </w:t>
      </w:r>
      <w:r w:rsidR="00871A45">
        <w:rPr>
          <w:rFonts w:cs="Arial"/>
          <w:sz w:val="22"/>
          <w:szCs w:val="22"/>
          <w:lang w:eastAsia="fr-CA"/>
        </w:rPr>
        <w:t>il</w:t>
      </w:r>
      <w:r w:rsidRPr="007F198C">
        <w:rPr>
          <w:rFonts w:cs="Arial"/>
          <w:sz w:val="22"/>
          <w:szCs w:val="22"/>
          <w:lang w:eastAsia="fr-CA"/>
        </w:rPr>
        <w:t xml:space="preserve"> doit indiquer au rapport d’analyse la compatibilité des produits chimiques utilisés avec ceux présents dans le système existant</w:t>
      </w:r>
      <w:r w:rsidRPr="007F198C">
        <w:rPr>
          <w:rFonts w:cs="Arial"/>
          <w:color w:val="000000"/>
          <w:sz w:val="22"/>
          <w:szCs w:val="22"/>
          <w:lang w:eastAsia="fr-CA"/>
        </w:rPr>
        <w:t>.</w:t>
      </w:r>
    </w:p>
    <w:p w14:paraId="61ABB2DC" w14:textId="461B1E8D" w:rsidR="00687ACC" w:rsidRPr="00D31F9C" w:rsidRDefault="00687ACC" w:rsidP="00687ACC">
      <w:pPr>
        <w:spacing w:before="96" w:after="120"/>
        <w:ind w:left="1353" w:hanging="360"/>
        <w:rPr>
          <w:rFonts w:cs="Arial"/>
          <w:color w:val="000000"/>
          <w:sz w:val="22"/>
          <w:szCs w:val="22"/>
          <w:lang w:eastAsia="fr-CA"/>
        </w:rPr>
      </w:pPr>
      <w:r w:rsidRPr="00D31F9C">
        <w:rPr>
          <w:rFonts w:cs="Arial"/>
          <w:color w:val="000000"/>
          <w:sz w:val="22"/>
          <w:szCs w:val="22"/>
          <w:lang w:eastAsia="fr-CA"/>
        </w:rPr>
        <w:t>.</w:t>
      </w:r>
      <w:r>
        <w:rPr>
          <w:rFonts w:cs="Arial"/>
          <w:color w:val="000000"/>
          <w:sz w:val="22"/>
          <w:szCs w:val="22"/>
          <w:lang w:eastAsia="fr-CA"/>
        </w:rPr>
        <w:t>3</w:t>
      </w:r>
      <w:r w:rsidRPr="00D31F9C">
        <w:rPr>
          <w:rFonts w:cs="Arial"/>
          <w:color w:val="000000"/>
          <w:sz w:val="22"/>
          <w:szCs w:val="22"/>
          <w:lang w:eastAsia="fr-CA"/>
        </w:rPr>
        <w:tab/>
      </w:r>
      <w:r w:rsidRPr="007F198C">
        <w:rPr>
          <w:rFonts w:cs="Arial"/>
          <w:color w:val="000000"/>
          <w:sz w:val="22"/>
          <w:szCs w:val="22"/>
          <w:lang w:eastAsia="fr-CA"/>
        </w:rPr>
        <w:t xml:space="preserve">Aviser </w:t>
      </w:r>
      <w:r>
        <w:rPr>
          <w:rFonts w:cs="Arial"/>
          <w:color w:val="000000"/>
          <w:sz w:val="22"/>
          <w:szCs w:val="22"/>
          <w:lang w:eastAsia="fr-CA"/>
        </w:rPr>
        <w:t>le chargé de projet de l’ORGANISME PUBLIC</w:t>
      </w:r>
      <w:r w:rsidRPr="007F198C">
        <w:rPr>
          <w:rFonts w:cs="Arial"/>
          <w:color w:val="000000"/>
          <w:sz w:val="22"/>
          <w:szCs w:val="22"/>
          <w:lang w:eastAsia="fr-CA"/>
        </w:rPr>
        <w:t xml:space="preserve"> au moins 48</w:t>
      </w:r>
      <w:r w:rsidR="005D16D5">
        <w:rPr>
          <w:rFonts w:cs="Arial"/>
          <w:color w:val="000000"/>
          <w:sz w:val="22"/>
          <w:szCs w:val="22"/>
          <w:lang w:eastAsia="fr-CA"/>
        </w:rPr>
        <w:t> </w:t>
      </w:r>
      <w:r w:rsidRPr="007F198C">
        <w:rPr>
          <w:rFonts w:cs="Arial"/>
          <w:color w:val="000000"/>
          <w:sz w:val="22"/>
          <w:szCs w:val="22"/>
          <w:lang w:eastAsia="fr-CA"/>
        </w:rPr>
        <w:t>heures à l’avance afin que ce dernier soit présent lors de la mise en service.</w:t>
      </w:r>
    </w:p>
    <w:p w14:paraId="12F98FC5" w14:textId="77777777" w:rsidR="00687ACC" w:rsidRPr="00687ACC" w:rsidRDefault="00052637" w:rsidP="00052637">
      <w:pPr>
        <w:pStyle w:val="Paragraphedeliste"/>
        <w:spacing w:before="120" w:after="0"/>
        <w:ind w:left="1353"/>
        <w:jc w:val="both"/>
        <w:rPr>
          <w:rFonts w:ascii="Arial" w:eastAsia="Times New Roman" w:hAnsi="Arial" w:cs="Arial"/>
          <w:color w:val="000000"/>
          <w:u w:val="single"/>
          <w:lang w:eastAsia="fr-CA"/>
        </w:rPr>
      </w:pPr>
      <w:r>
        <w:rPr>
          <w:rFonts w:ascii="Arial" w:eastAsia="Times New Roman" w:hAnsi="Arial" w:cs="Arial"/>
          <w:lang w:eastAsia="fr-CA"/>
        </w:rPr>
        <w:t>.1</w:t>
      </w:r>
      <w:r>
        <w:rPr>
          <w:rFonts w:ascii="Arial" w:eastAsia="Times New Roman" w:hAnsi="Arial" w:cs="Arial"/>
          <w:lang w:eastAsia="fr-CA"/>
        </w:rPr>
        <w:tab/>
      </w:r>
      <w:r w:rsidR="00687ACC" w:rsidRPr="00687ACC">
        <w:rPr>
          <w:rFonts w:ascii="Arial" w:eastAsia="Times New Roman" w:hAnsi="Arial" w:cs="Arial"/>
          <w:lang w:eastAsia="fr-CA"/>
        </w:rPr>
        <w:t xml:space="preserve">Système </w:t>
      </w:r>
      <w:proofErr w:type="spellStart"/>
      <w:r w:rsidR="00687ACC" w:rsidRPr="00687ACC">
        <w:rPr>
          <w:rFonts w:ascii="Arial" w:eastAsia="Times New Roman" w:hAnsi="Arial" w:cs="Arial"/>
          <w:lang w:eastAsia="fr-CA"/>
        </w:rPr>
        <w:t>hydronique</w:t>
      </w:r>
      <w:proofErr w:type="spellEnd"/>
      <w:r w:rsidR="00687ACC" w:rsidRPr="00687ACC">
        <w:rPr>
          <w:rFonts w:ascii="Arial" w:eastAsia="Times New Roman" w:hAnsi="Arial" w:cs="Arial"/>
          <w:lang w:eastAsia="fr-CA"/>
        </w:rPr>
        <w:t xml:space="preserve"> : </w:t>
      </w:r>
    </w:p>
    <w:p w14:paraId="0B0D36FC" w14:textId="59EF6FC2" w:rsidR="00687ACC" w:rsidRPr="007F198C" w:rsidRDefault="00687ACC" w:rsidP="00052637">
      <w:pPr>
        <w:spacing w:before="120" w:after="120"/>
        <w:ind w:left="2090" w:hanging="290"/>
        <w:rPr>
          <w:rFonts w:cs="Arial"/>
          <w:color w:val="000000"/>
          <w:sz w:val="22"/>
          <w:szCs w:val="22"/>
          <w:u w:val="single"/>
          <w:lang w:eastAsia="fr-CA"/>
        </w:rPr>
      </w:pPr>
      <w:r>
        <w:rPr>
          <w:rFonts w:cs="Arial"/>
          <w:color w:val="000000"/>
          <w:sz w:val="22"/>
          <w:szCs w:val="22"/>
          <w:lang w:eastAsia="fr-CA"/>
        </w:rPr>
        <w:t>.1</w:t>
      </w:r>
      <w:r>
        <w:rPr>
          <w:rFonts w:cs="Arial"/>
          <w:color w:val="000000"/>
          <w:sz w:val="22"/>
          <w:szCs w:val="22"/>
          <w:lang w:eastAsia="fr-CA"/>
        </w:rPr>
        <w:tab/>
      </w:r>
      <w:r w:rsidRPr="00687ACC">
        <w:rPr>
          <w:rFonts w:cs="Arial"/>
          <w:color w:val="000000"/>
          <w:sz w:val="22"/>
          <w:szCs w:val="22"/>
          <w:lang w:eastAsia="fr-CA"/>
        </w:rPr>
        <w:t xml:space="preserve">Avant de procéder à la mise en service de la nouvelle tuyauterie, </w:t>
      </w:r>
      <w:r>
        <w:rPr>
          <w:rFonts w:cs="Arial"/>
          <w:color w:val="000000"/>
          <w:sz w:val="22"/>
          <w:szCs w:val="22"/>
          <w:lang w:eastAsia="fr-CA"/>
        </w:rPr>
        <w:t>l’ORGANISME PUBLIC</w:t>
      </w:r>
      <w:r w:rsidRPr="00687ACC">
        <w:rPr>
          <w:rFonts w:cs="Arial"/>
          <w:color w:val="000000"/>
          <w:sz w:val="22"/>
          <w:szCs w:val="22"/>
          <w:lang w:eastAsia="fr-CA"/>
        </w:rPr>
        <w:t xml:space="preserve">, s’il le juge nécessaire, procédera à une analyse supplémentaire de l’eau sous la responsabilité </w:t>
      </w:r>
      <w:r>
        <w:rPr>
          <w:rFonts w:cs="Arial"/>
          <w:color w:val="000000"/>
          <w:sz w:val="22"/>
          <w:szCs w:val="22"/>
          <w:lang w:eastAsia="fr-CA"/>
        </w:rPr>
        <w:t>d</w:t>
      </w:r>
      <w:r w:rsidRPr="007F198C">
        <w:rPr>
          <w:rFonts w:cs="Arial"/>
          <w:color w:val="000000"/>
          <w:sz w:val="22"/>
          <w:szCs w:val="22"/>
          <w:lang w:eastAsia="fr-CA"/>
        </w:rPr>
        <w:t xml:space="preserve">u </w:t>
      </w:r>
      <w:r>
        <w:rPr>
          <w:rFonts w:cs="Arial"/>
          <w:color w:val="000000"/>
          <w:sz w:val="22"/>
          <w:szCs w:val="22"/>
          <w:lang w:eastAsia="fr-CA"/>
        </w:rPr>
        <w:t>chargé de projet de l’ORGANISME PUBLIC</w:t>
      </w:r>
      <w:r w:rsidRPr="00687ACC">
        <w:rPr>
          <w:rFonts w:cs="Arial"/>
          <w:color w:val="000000"/>
          <w:sz w:val="22"/>
          <w:szCs w:val="22"/>
          <w:lang w:eastAsia="fr-CA"/>
        </w:rPr>
        <w:t xml:space="preserve"> (aux frais de </w:t>
      </w:r>
      <w:r>
        <w:rPr>
          <w:rFonts w:cs="Arial"/>
          <w:color w:val="000000"/>
          <w:sz w:val="22"/>
          <w:szCs w:val="22"/>
          <w:lang w:eastAsia="fr-CA"/>
        </w:rPr>
        <w:t>l’ORGANISME PUBLIC</w:t>
      </w:r>
      <w:r w:rsidRPr="00687ACC">
        <w:rPr>
          <w:rFonts w:cs="Arial"/>
          <w:color w:val="000000"/>
          <w:sz w:val="22"/>
          <w:szCs w:val="22"/>
          <w:lang w:eastAsia="fr-CA"/>
        </w:rPr>
        <w:t>). Le cas échéant, prévoir 10</w:t>
      </w:r>
      <w:r w:rsidR="005D16D5">
        <w:rPr>
          <w:rFonts w:cs="Arial"/>
          <w:color w:val="000000"/>
          <w:sz w:val="22"/>
          <w:szCs w:val="22"/>
          <w:lang w:eastAsia="fr-CA"/>
        </w:rPr>
        <w:t> </w:t>
      </w:r>
      <w:r w:rsidRPr="00687ACC">
        <w:rPr>
          <w:rFonts w:cs="Arial"/>
          <w:color w:val="000000"/>
          <w:sz w:val="22"/>
          <w:szCs w:val="22"/>
          <w:lang w:eastAsia="fr-CA"/>
        </w:rPr>
        <w:t xml:space="preserve">jours ouvrables pour la réception des résultats et </w:t>
      </w:r>
      <w:r w:rsidR="009B2BAD">
        <w:rPr>
          <w:rFonts w:cs="Arial"/>
          <w:color w:val="000000"/>
          <w:sz w:val="22"/>
          <w:szCs w:val="22"/>
          <w:lang w:eastAsia="fr-CA"/>
        </w:rPr>
        <w:t xml:space="preserve">de </w:t>
      </w:r>
      <w:r w:rsidRPr="00687ACC">
        <w:rPr>
          <w:rFonts w:cs="Arial"/>
          <w:color w:val="000000"/>
          <w:sz w:val="22"/>
          <w:szCs w:val="22"/>
          <w:lang w:eastAsia="fr-CA"/>
        </w:rPr>
        <w:t xml:space="preserve">leur analyse. En fonction de ces résultats, les soupapes vers le réseau pourront être ouvertes et le nouveau circuit mis en service. </w:t>
      </w:r>
    </w:p>
    <w:p w14:paraId="150320CA" w14:textId="6FA58D3E" w:rsidR="00687ACC" w:rsidRPr="00687ACC" w:rsidRDefault="00052637" w:rsidP="00052637">
      <w:pPr>
        <w:pStyle w:val="Paragraphedeliste"/>
        <w:spacing w:before="120" w:after="0"/>
        <w:ind w:left="1440"/>
        <w:contextualSpacing w:val="0"/>
        <w:jc w:val="both"/>
        <w:rPr>
          <w:rFonts w:ascii="Arial" w:eastAsia="Times New Roman" w:hAnsi="Arial" w:cs="Arial"/>
          <w:color w:val="000000"/>
          <w:lang w:eastAsia="fr-CA"/>
        </w:rPr>
      </w:pPr>
      <w:r>
        <w:rPr>
          <w:rFonts w:ascii="Arial" w:eastAsia="Times New Roman" w:hAnsi="Arial" w:cs="Arial"/>
          <w:color w:val="000000"/>
          <w:lang w:eastAsia="fr-CA"/>
        </w:rPr>
        <w:t>.2</w:t>
      </w:r>
      <w:r>
        <w:rPr>
          <w:rFonts w:ascii="Arial" w:eastAsia="Times New Roman" w:hAnsi="Arial" w:cs="Arial"/>
          <w:color w:val="000000"/>
          <w:lang w:eastAsia="fr-CA"/>
        </w:rPr>
        <w:tab/>
      </w:r>
      <w:r w:rsidR="00687ACC" w:rsidRPr="00687ACC">
        <w:rPr>
          <w:rFonts w:ascii="Arial" w:eastAsia="Times New Roman" w:hAnsi="Arial" w:cs="Arial"/>
          <w:color w:val="000000"/>
          <w:lang w:eastAsia="fr-CA"/>
        </w:rPr>
        <w:t>Système de vapeur et de condens</w:t>
      </w:r>
      <w:r w:rsidR="00351471">
        <w:rPr>
          <w:rFonts w:ascii="Arial" w:eastAsia="Times New Roman" w:hAnsi="Arial" w:cs="Arial"/>
          <w:color w:val="000000"/>
          <w:lang w:eastAsia="fr-CA"/>
        </w:rPr>
        <w:t>at</w:t>
      </w:r>
      <w:r w:rsidR="00687ACC" w:rsidRPr="00687ACC">
        <w:rPr>
          <w:rFonts w:ascii="Arial" w:eastAsia="Times New Roman" w:hAnsi="Arial" w:cs="Arial"/>
          <w:color w:val="000000"/>
          <w:lang w:eastAsia="fr-CA"/>
        </w:rPr>
        <w:t> :</w:t>
      </w:r>
    </w:p>
    <w:p w14:paraId="340DA48C" w14:textId="36CB300E" w:rsidR="00687ACC" w:rsidRPr="007F198C" w:rsidRDefault="00687ACC" w:rsidP="00052637">
      <w:pPr>
        <w:spacing w:before="120" w:after="120"/>
        <w:ind w:left="2090" w:hanging="290"/>
        <w:rPr>
          <w:rFonts w:cs="Arial"/>
          <w:color w:val="000000"/>
          <w:sz w:val="22"/>
          <w:szCs w:val="22"/>
          <w:lang w:eastAsia="fr-CA"/>
        </w:rPr>
      </w:pPr>
      <w:r>
        <w:rPr>
          <w:rFonts w:cs="Arial"/>
          <w:color w:val="000000"/>
          <w:sz w:val="22"/>
          <w:szCs w:val="22"/>
          <w:lang w:eastAsia="fr-CA"/>
        </w:rPr>
        <w:t>.1</w:t>
      </w:r>
      <w:r>
        <w:rPr>
          <w:rFonts w:cs="Arial"/>
          <w:color w:val="000000"/>
          <w:sz w:val="22"/>
          <w:szCs w:val="22"/>
          <w:lang w:eastAsia="fr-CA"/>
        </w:rPr>
        <w:tab/>
      </w:r>
      <w:r w:rsidRPr="007F198C">
        <w:rPr>
          <w:rFonts w:cs="Arial"/>
          <w:color w:val="000000"/>
          <w:sz w:val="22"/>
          <w:szCs w:val="22"/>
          <w:lang w:eastAsia="fr-CA"/>
        </w:rPr>
        <w:t>Une fois la tuyauterie de vapeur et de condensat vidangée complètement, rebrancher la tuyauterie démontée («</w:t>
      </w:r>
      <w:r w:rsidR="00992B6C">
        <w:rPr>
          <w:rFonts w:cs="Arial"/>
          <w:color w:val="000000"/>
          <w:sz w:val="22"/>
          <w:szCs w:val="22"/>
          <w:lang w:eastAsia="fr-CA"/>
        </w:rPr>
        <w:t> </w:t>
      </w:r>
      <w:r w:rsidRPr="007F198C">
        <w:rPr>
          <w:rFonts w:cs="Arial"/>
          <w:color w:val="000000"/>
          <w:sz w:val="22"/>
          <w:szCs w:val="22"/>
          <w:lang w:eastAsia="fr-CA"/>
        </w:rPr>
        <w:t>spool</w:t>
      </w:r>
      <w:r w:rsidR="00992B6C">
        <w:rPr>
          <w:rFonts w:cs="Arial"/>
          <w:color w:val="000000"/>
          <w:sz w:val="22"/>
          <w:szCs w:val="22"/>
          <w:lang w:eastAsia="fr-CA"/>
        </w:rPr>
        <w:t> </w:t>
      </w:r>
      <w:r w:rsidRPr="007F198C">
        <w:rPr>
          <w:rFonts w:cs="Arial"/>
          <w:color w:val="000000"/>
          <w:sz w:val="22"/>
          <w:szCs w:val="22"/>
          <w:lang w:eastAsia="fr-CA"/>
        </w:rPr>
        <w:t>») et ouvrir la vapeur lentement (avec un minimum de débit) en laissant les retours de condensat isolé</w:t>
      </w:r>
      <w:r w:rsidR="009E60B6">
        <w:rPr>
          <w:rFonts w:cs="Arial"/>
          <w:color w:val="000000"/>
          <w:sz w:val="22"/>
          <w:szCs w:val="22"/>
          <w:lang w:eastAsia="fr-CA"/>
        </w:rPr>
        <w:t>s</w:t>
      </w:r>
      <w:r w:rsidRPr="007F198C">
        <w:rPr>
          <w:rFonts w:cs="Arial"/>
          <w:color w:val="000000"/>
          <w:sz w:val="22"/>
          <w:szCs w:val="22"/>
          <w:lang w:eastAsia="fr-CA"/>
        </w:rPr>
        <w:t xml:space="preserve"> du réseau principal existant. </w:t>
      </w:r>
    </w:p>
    <w:p w14:paraId="0A6E6D6C" w14:textId="75469CEF" w:rsidR="00687ACC" w:rsidRPr="007F198C" w:rsidRDefault="00052637" w:rsidP="00EA4396">
      <w:pPr>
        <w:pStyle w:val="Paragraphedeliste"/>
        <w:spacing w:before="120" w:after="120" w:line="240" w:lineRule="auto"/>
        <w:ind w:left="2157" w:hanging="357"/>
        <w:contextualSpacing w:val="0"/>
        <w:jc w:val="both"/>
        <w:rPr>
          <w:rFonts w:ascii="Arial" w:eastAsia="Times New Roman" w:hAnsi="Arial" w:cs="Arial"/>
          <w:color w:val="000000"/>
          <w:lang w:eastAsia="fr-CA"/>
        </w:rPr>
      </w:pPr>
      <w:r>
        <w:rPr>
          <w:rFonts w:ascii="Arial" w:eastAsia="Times New Roman" w:hAnsi="Arial" w:cs="Arial"/>
          <w:color w:val="000000"/>
          <w:lang w:eastAsia="fr-CA"/>
        </w:rPr>
        <w:t>.2</w:t>
      </w:r>
      <w:r w:rsidR="00687ACC">
        <w:rPr>
          <w:rFonts w:ascii="Arial" w:eastAsia="Times New Roman" w:hAnsi="Arial" w:cs="Arial"/>
          <w:color w:val="000000"/>
          <w:lang w:eastAsia="fr-CA"/>
        </w:rPr>
        <w:tab/>
      </w:r>
      <w:r w:rsidR="00687ACC" w:rsidRPr="007F198C">
        <w:rPr>
          <w:rFonts w:ascii="Arial" w:eastAsia="Times New Roman" w:hAnsi="Arial" w:cs="Arial"/>
          <w:color w:val="000000"/>
          <w:lang w:eastAsia="fr-CA"/>
        </w:rPr>
        <w:t>Retourner les purgeurs de condensat dans la nouvelle tuyauterie de condensat et réservoirs</w:t>
      </w:r>
      <w:r w:rsidR="009E60B6">
        <w:rPr>
          <w:rFonts w:ascii="Arial" w:eastAsia="Times New Roman" w:hAnsi="Arial" w:cs="Arial"/>
          <w:color w:val="000000"/>
          <w:lang w:eastAsia="fr-CA"/>
        </w:rPr>
        <w:t>,</w:t>
      </w:r>
      <w:r w:rsidR="00687ACC" w:rsidRPr="007F198C">
        <w:rPr>
          <w:rFonts w:ascii="Arial" w:eastAsia="Times New Roman" w:hAnsi="Arial" w:cs="Arial"/>
          <w:color w:val="000000"/>
          <w:lang w:eastAsia="fr-CA"/>
        </w:rPr>
        <w:t xml:space="preserve"> le cas échéant</w:t>
      </w:r>
      <w:r w:rsidR="009E60B6">
        <w:rPr>
          <w:rFonts w:ascii="Arial" w:eastAsia="Times New Roman" w:hAnsi="Arial" w:cs="Arial"/>
          <w:color w:val="000000"/>
          <w:lang w:eastAsia="fr-CA"/>
        </w:rPr>
        <w:t>,</w:t>
      </w:r>
      <w:r w:rsidR="00687ACC" w:rsidRPr="007F198C">
        <w:rPr>
          <w:rFonts w:ascii="Arial" w:eastAsia="Times New Roman" w:hAnsi="Arial" w:cs="Arial"/>
          <w:color w:val="000000"/>
          <w:lang w:eastAsia="fr-CA"/>
        </w:rPr>
        <w:t xml:space="preserve"> </w:t>
      </w:r>
      <w:r w:rsidR="00C70BE4">
        <w:rPr>
          <w:rFonts w:ascii="Arial" w:eastAsia="Times New Roman" w:hAnsi="Arial" w:cs="Arial"/>
          <w:color w:val="000000"/>
          <w:lang w:eastAsia="fr-CA"/>
        </w:rPr>
        <w:t>puis</w:t>
      </w:r>
      <w:r w:rsidR="00687ACC" w:rsidRPr="007F198C">
        <w:rPr>
          <w:rFonts w:ascii="Arial" w:eastAsia="Times New Roman" w:hAnsi="Arial" w:cs="Arial"/>
          <w:color w:val="000000"/>
          <w:lang w:eastAsia="fr-CA"/>
        </w:rPr>
        <w:t xml:space="preserve"> drainer ce dernier </w:t>
      </w:r>
      <w:r w:rsidR="00C70BE4">
        <w:rPr>
          <w:rFonts w:ascii="Arial" w:eastAsia="Times New Roman" w:hAnsi="Arial" w:cs="Arial"/>
          <w:color w:val="000000"/>
          <w:lang w:eastAsia="fr-CA"/>
        </w:rPr>
        <w:t>pour évacuer l’</w:t>
      </w:r>
      <w:r w:rsidR="00687ACC" w:rsidRPr="007F198C">
        <w:rPr>
          <w:rFonts w:ascii="Arial" w:eastAsia="Times New Roman" w:hAnsi="Arial" w:cs="Arial"/>
          <w:color w:val="000000"/>
          <w:lang w:eastAsia="fr-CA"/>
        </w:rPr>
        <w:t xml:space="preserve">eau </w:t>
      </w:r>
      <w:r w:rsidR="00C70BE4">
        <w:rPr>
          <w:rFonts w:ascii="Arial" w:eastAsia="Times New Roman" w:hAnsi="Arial" w:cs="Arial"/>
          <w:color w:val="000000"/>
          <w:lang w:eastAsia="fr-CA"/>
        </w:rPr>
        <w:t>vers le</w:t>
      </w:r>
      <w:r w:rsidR="00687ACC" w:rsidRPr="007F198C">
        <w:rPr>
          <w:rFonts w:ascii="Arial" w:eastAsia="Times New Roman" w:hAnsi="Arial" w:cs="Arial"/>
          <w:color w:val="000000"/>
          <w:lang w:eastAsia="fr-CA"/>
        </w:rPr>
        <w:t xml:space="preserve"> drain </w:t>
      </w:r>
      <w:r w:rsidR="00C70BE4">
        <w:rPr>
          <w:rFonts w:ascii="Arial" w:eastAsia="Times New Roman" w:hAnsi="Arial" w:cs="Arial"/>
          <w:color w:val="000000"/>
          <w:lang w:eastAsia="fr-CA"/>
        </w:rPr>
        <w:t>pendant</w:t>
      </w:r>
      <w:r w:rsidR="00687ACC" w:rsidRPr="007F198C">
        <w:rPr>
          <w:rFonts w:ascii="Arial" w:eastAsia="Times New Roman" w:hAnsi="Arial" w:cs="Arial"/>
          <w:color w:val="000000"/>
          <w:lang w:eastAsia="fr-CA"/>
        </w:rPr>
        <w:t xml:space="preserve"> les premiers jours</w:t>
      </w:r>
      <w:r w:rsidR="00C70BE4">
        <w:rPr>
          <w:rFonts w:ascii="Arial" w:eastAsia="Times New Roman" w:hAnsi="Arial" w:cs="Arial"/>
          <w:color w:val="000000"/>
          <w:lang w:eastAsia="fr-CA"/>
        </w:rPr>
        <w:t>.</w:t>
      </w:r>
      <w:r w:rsidR="00687ACC" w:rsidRPr="007F198C">
        <w:rPr>
          <w:rFonts w:ascii="Arial" w:eastAsia="Times New Roman" w:hAnsi="Arial" w:cs="Arial"/>
          <w:color w:val="000000"/>
          <w:lang w:eastAsia="fr-CA"/>
        </w:rPr>
        <w:t xml:space="preserve"> </w:t>
      </w:r>
      <w:r w:rsidR="00C70BE4">
        <w:rPr>
          <w:rFonts w:ascii="Arial" w:eastAsia="Times New Roman" w:hAnsi="Arial" w:cs="Arial"/>
          <w:color w:val="000000"/>
          <w:lang w:eastAsia="fr-CA"/>
        </w:rPr>
        <w:t>S</w:t>
      </w:r>
      <w:r w:rsidR="00687ACC" w:rsidRPr="007F198C">
        <w:rPr>
          <w:rFonts w:ascii="Arial" w:eastAsia="Times New Roman" w:hAnsi="Arial" w:cs="Arial"/>
          <w:color w:val="000000"/>
          <w:lang w:eastAsia="fr-CA"/>
        </w:rPr>
        <w:t xml:space="preserve">i l’eau est trop chaude pour le réseau de drainage, prévoir un </w:t>
      </w:r>
      <w:r w:rsidR="00687ACC">
        <w:rPr>
          <w:rFonts w:ascii="Arial" w:eastAsia="Times New Roman" w:hAnsi="Arial" w:cs="Arial"/>
          <w:color w:val="000000"/>
          <w:lang w:eastAsia="fr-CA"/>
        </w:rPr>
        <w:t>apport suffisant</w:t>
      </w:r>
      <w:r w:rsidR="00C70BE4">
        <w:rPr>
          <w:rFonts w:ascii="Arial" w:eastAsia="Times New Roman" w:hAnsi="Arial" w:cs="Arial"/>
          <w:color w:val="000000"/>
          <w:lang w:eastAsia="fr-CA"/>
        </w:rPr>
        <w:t xml:space="preserve"> en </w:t>
      </w:r>
      <w:r w:rsidR="00687ACC">
        <w:rPr>
          <w:rFonts w:ascii="Arial" w:eastAsia="Times New Roman" w:hAnsi="Arial" w:cs="Arial"/>
          <w:color w:val="000000"/>
          <w:lang w:eastAsia="fr-CA"/>
        </w:rPr>
        <w:t xml:space="preserve">eau froide. </w:t>
      </w:r>
      <w:r w:rsidR="00771AA4">
        <w:rPr>
          <w:rFonts w:ascii="Arial" w:eastAsia="Times New Roman" w:hAnsi="Arial" w:cs="Arial"/>
          <w:color w:val="000000"/>
          <w:lang w:eastAsia="fr-CA"/>
        </w:rPr>
        <w:t>Durant cette période, s</w:t>
      </w:r>
      <w:r w:rsidR="00687ACC" w:rsidRPr="007F198C">
        <w:rPr>
          <w:rFonts w:ascii="Arial" w:eastAsia="Times New Roman" w:hAnsi="Arial" w:cs="Arial"/>
          <w:color w:val="000000"/>
          <w:lang w:eastAsia="fr-CA"/>
        </w:rPr>
        <w:t xml:space="preserve">i </w:t>
      </w:r>
      <w:r w:rsidR="00771AA4">
        <w:rPr>
          <w:rFonts w:ascii="Arial" w:eastAsia="Times New Roman" w:hAnsi="Arial" w:cs="Arial"/>
          <w:color w:val="000000"/>
          <w:lang w:eastAsia="fr-CA"/>
        </w:rPr>
        <w:t>nécessaire</w:t>
      </w:r>
      <w:r w:rsidR="00687ACC" w:rsidRPr="007F198C">
        <w:rPr>
          <w:rFonts w:ascii="Arial" w:eastAsia="Times New Roman" w:hAnsi="Arial" w:cs="Arial"/>
          <w:color w:val="000000"/>
          <w:lang w:eastAsia="fr-CA"/>
        </w:rPr>
        <w:t>, des purgeurs de fin de ligne pourront être d</w:t>
      </w:r>
      <w:r w:rsidR="00771AA4">
        <w:rPr>
          <w:rFonts w:ascii="Arial" w:eastAsia="Times New Roman" w:hAnsi="Arial" w:cs="Arial"/>
          <w:color w:val="000000"/>
          <w:lang w:eastAsia="fr-CA"/>
        </w:rPr>
        <w:t>éconnectés</w:t>
      </w:r>
      <w:r w:rsidR="00687ACC" w:rsidRPr="007F198C">
        <w:rPr>
          <w:rFonts w:ascii="Arial" w:eastAsia="Times New Roman" w:hAnsi="Arial" w:cs="Arial"/>
          <w:color w:val="000000"/>
          <w:lang w:eastAsia="fr-CA"/>
        </w:rPr>
        <w:t xml:space="preserve"> des retours de condensat et drainés à l’égout </w:t>
      </w:r>
      <w:r w:rsidR="00771AA4">
        <w:rPr>
          <w:rFonts w:ascii="Arial" w:eastAsia="Times New Roman" w:hAnsi="Arial" w:cs="Arial"/>
          <w:color w:val="000000"/>
          <w:lang w:eastAsia="fr-CA"/>
        </w:rPr>
        <w:t>au moyen d’</w:t>
      </w:r>
      <w:r w:rsidR="00771AA4" w:rsidRPr="007F198C">
        <w:rPr>
          <w:rFonts w:ascii="Arial" w:eastAsia="Times New Roman" w:hAnsi="Arial" w:cs="Arial"/>
          <w:color w:val="000000"/>
          <w:lang w:eastAsia="fr-CA"/>
        </w:rPr>
        <w:t>un boyau</w:t>
      </w:r>
      <w:r w:rsidR="00687ACC" w:rsidRPr="007F198C">
        <w:rPr>
          <w:rFonts w:ascii="Arial" w:eastAsia="Times New Roman" w:hAnsi="Arial" w:cs="Arial"/>
          <w:color w:val="000000"/>
          <w:lang w:eastAsia="fr-CA"/>
        </w:rPr>
        <w:t>.</w:t>
      </w:r>
    </w:p>
    <w:p w14:paraId="4968848D" w14:textId="3F5E7C75" w:rsidR="00687ACC" w:rsidRPr="007F198C" w:rsidRDefault="00687ACC" w:rsidP="00EA4396">
      <w:pPr>
        <w:pStyle w:val="Paragraphedeliste"/>
        <w:spacing w:before="120" w:after="120" w:line="240" w:lineRule="auto"/>
        <w:ind w:left="2160" w:hanging="360"/>
        <w:jc w:val="both"/>
        <w:rPr>
          <w:rFonts w:ascii="Arial" w:eastAsia="Times New Roman" w:hAnsi="Arial" w:cs="Arial"/>
          <w:color w:val="000000"/>
          <w:lang w:eastAsia="fr-CA"/>
        </w:rPr>
      </w:pPr>
      <w:r>
        <w:rPr>
          <w:rFonts w:ascii="Arial" w:eastAsia="Times New Roman" w:hAnsi="Arial" w:cs="Arial"/>
          <w:color w:val="000000"/>
          <w:lang w:eastAsia="fr-CA"/>
        </w:rPr>
        <w:t>.3</w:t>
      </w:r>
      <w:r>
        <w:rPr>
          <w:rFonts w:ascii="Arial" w:eastAsia="Times New Roman" w:hAnsi="Arial" w:cs="Arial"/>
          <w:color w:val="000000"/>
          <w:lang w:eastAsia="fr-CA"/>
        </w:rPr>
        <w:tab/>
      </w:r>
      <w:r w:rsidRPr="007F198C">
        <w:rPr>
          <w:rFonts w:ascii="Arial" w:eastAsia="Times New Roman" w:hAnsi="Arial" w:cs="Arial"/>
          <w:color w:val="000000"/>
          <w:lang w:eastAsia="fr-CA"/>
        </w:rPr>
        <w:t xml:space="preserve">Après quelques jours de rinçage final </w:t>
      </w:r>
      <w:r w:rsidR="000833EA">
        <w:rPr>
          <w:rFonts w:ascii="Arial" w:eastAsia="Times New Roman" w:hAnsi="Arial" w:cs="Arial"/>
          <w:color w:val="000000"/>
          <w:lang w:eastAsia="fr-CA"/>
        </w:rPr>
        <w:t>à</w:t>
      </w:r>
      <w:r w:rsidRPr="007F198C">
        <w:rPr>
          <w:rFonts w:ascii="Arial" w:eastAsia="Times New Roman" w:hAnsi="Arial" w:cs="Arial"/>
          <w:color w:val="000000"/>
          <w:lang w:eastAsia="fr-CA"/>
        </w:rPr>
        <w:t xml:space="preserve"> la vapeur, le consultant en traitement d</w:t>
      </w:r>
      <w:r w:rsidR="000833EA">
        <w:rPr>
          <w:rFonts w:ascii="Arial" w:eastAsia="Times New Roman" w:hAnsi="Arial" w:cs="Arial"/>
          <w:color w:val="000000"/>
          <w:lang w:eastAsia="fr-CA"/>
        </w:rPr>
        <w:t>e l</w:t>
      </w:r>
      <w:r w:rsidRPr="007F198C">
        <w:rPr>
          <w:rFonts w:ascii="Arial" w:eastAsia="Times New Roman" w:hAnsi="Arial" w:cs="Arial"/>
          <w:color w:val="000000"/>
          <w:lang w:eastAsia="fr-CA"/>
        </w:rPr>
        <w:t xml:space="preserve">’eau (ou </w:t>
      </w:r>
      <w:r>
        <w:rPr>
          <w:rFonts w:cs="Arial"/>
          <w:color w:val="000000"/>
          <w:lang w:eastAsia="fr-CA"/>
        </w:rPr>
        <w:t>l’ORGANISME PUBLIC</w:t>
      </w:r>
      <w:r w:rsidRPr="007F198C">
        <w:rPr>
          <w:rFonts w:ascii="Arial" w:eastAsia="Times New Roman" w:hAnsi="Arial" w:cs="Arial"/>
          <w:color w:val="000000"/>
          <w:lang w:eastAsia="fr-CA"/>
        </w:rPr>
        <w:t xml:space="preserve">) fera des tests sur place </w:t>
      </w:r>
      <w:r w:rsidR="000833EA">
        <w:rPr>
          <w:rFonts w:ascii="Arial" w:eastAsia="Times New Roman" w:hAnsi="Arial" w:cs="Arial"/>
          <w:color w:val="000000"/>
          <w:lang w:eastAsia="fr-CA"/>
        </w:rPr>
        <w:t>pour confirmer</w:t>
      </w:r>
      <w:r w:rsidRPr="007F198C">
        <w:rPr>
          <w:rFonts w:ascii="Arial" w:eastAsia="Times New Roman" w:hAnsi="Arial" w:cs="Arial"/>
          <w:color w:val="000000"/>
          <w:lang w:eastAsia="fr-CA"/>
        </w:rPr>
        <w:t xml:space="preserve"> l’absenc</w:t>
      </w:r>
      <w:r>
        <w:rPr>
          <w:rFonts w:ascii="Arial" w:eastAsia="Times New Roman" w:hAnsi="Arial" w:cs="Arial"/>
          <w:color w:val="000000"/>
          <w:lang w:eastAsia="fr-CA"/>
        </w:rPr>
        <w:t xml:space="preserve">e de dureté et mesurer le pH. </w:t>
      </w:r>
      <w:r w:rsidRPr="007F198C">
        <w:rPr>
          <w:rFonts w:ascii="Arial" w:eastAsia="Times New Roman" w:hAnsi="Arial" w:cs="Arial"/>
          <w:color w:val="000000"/>
          <w:lang w:eastAsia="fr-CA"/>
        </w:rPr>
        <w:t xml:space="preserve">Si tous les paramètres </w:t>
      </w:r>
      <w:r w:rsidR="000833EA">
        <w:rPr>
          <w:rFonts w:ascii="Arial" w:eastAsia="Times New Roman" w:hAnsi="Arial" w:cs="Arial"/>
          <w:color w:val="000000"/>
          <w:lang w:eastAsia="fr-CA"/>
        </w:rPr>
        <w:t>respectent</w:t>
      </w:r>
      <w:r w:rsidRPr="007F198C">
        <w:rPr>
          <w:rFonts w:ascii="Arial" w:eastAsia="Times New Roman" w:hAnsi="Arial" w:cs="Arial"/>
          <w:color w:val="000000"/>
          <w:lang w:eastAsia="fr-CA"/>
        </w:rPr>
        <w:t xml:space="preserve"> les normes, la vapeur pourra demeurer en service</w:t>
      </w:r>
      <w:r w:rsidR="000833EA">
        <w:rPr>
          <w:rFonts w:ascii="Arial" w:eastAsia="Times New Roman" w:hAnsi="Arial" w:cs="Arial"/>
          <w:color w:val="000000"/>
          <w:lang w:eastAsia="fr-CA"/>
        </w:rPr>
        <w:t>,</w:t>
      </w:r>
      <w:r w:rsidRPr="007F198C">
        <w:rPr>
          <w:rFonts w:ascii="Arial" w:eastAsia="Times New Roman" w:hAnsi="Arial" w:cs="Arial"/>
          <w:color w:val="000000"/>
          <w:lang w:eastAsia="fr-CA"/>
        </w:rPr>
        <w:t xml:space="preserve"> et les retours d’eau condensée pourront être retournés aux réseaux et</w:t>
      </w:r>
      <w:r w:rsidR="003F589D">
        <w:rPr>
          <w:rFonts w:ascii="Arial" w:eastAsia="Times New Roman" w:hAnsi="Arial" w:cs="Arial"/>
          <w:color w:val="000000"/>
          <w:lang w:eastAsia="fr-CA"/>
        </w:rPr>
        <w:t>,</w:t>
      </w:r>
      <w:r w:rsidRPr="007F198C">
        <w:rPr>
          <w:rFonts w:ascii="Arial" w:eastAsia="Times New Roman" w:hAnsi="Arial" w:cs="Arial"/>
          <w:color w:val="000000"/>
          <w:lang w:eastAsia="fr-CA"/>
        </w:rPr>
        <w:t xml:space="preserve"> par conséquent, aux centrales thermiques.</w:t>
      </w:r>
    </w:p>
    <w:sectPr w:rsidR="00687ACC" w:rsidRPr="007F198C" w:rsidSect="00C676A6">
      <w:headerReference w:type="default" r:id="rId11"/>
      <w:pgSz w:w="12240" w:h="15840"/>
      <w:pgMar w:top="913" w:right="1440" w:bottom="720" w:left="1440" w:header="426" w:footer="4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CDA3" w14:textId="77777777" w:rsidR="005F7046" w:rsidRDefault="005F7046">
      <w:r>
        <w:separator/>
      </w:r>
    </w:p>
  </w:endnote>
  <w:endnote w:type="continuationSeparator" w:id="0">
    <w:p w14:paraId="477E8769" w14:textId="77777777" w:rsidR="005F7046" w:rsidRDefault="005F7046">
      <w:r>
        <w:continuationSeparator/>
      </w:r>
    </w:p>
  </w:endnote>
  <w:endnote w:type="continuationNotice" w:id="1">
    <w:p w14:paraId="79D7DCA5" w14:textId="77777777" w:rsidR="005F7046" w:rsidRDefault="005F7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9C5A" w14:textId="77777777" w:rsidR="005F7046" w:rsidRDefault="005F7046">
      <w:r>
        <w:separator/>
      </w:r>
    </w:p>
  </w:footnote>
  <w:footnote w:type="continuationSeparator" w:id="0">
    <w:p w14:paraId="6FAB4143" w14:textId="77777777" w:rsidR="005F7046" w:rsidRDefault="005F7046">
      <w:r>
        <w:continuationSeparator/>
      </w:r>
    </w:p>
  </w:footnote>
  <w:footnote w:type="continuationNotice" w:id="1">
    <w:p w14:paraId="7891FB46" w14:textId="77777777" w:rsidR="005F7046" w:rsidRDefault="005F7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1DBDF" w14:textId="77777777" w:rsidR="00DF38B6" w:rsidRPr="00DF38B6" w:rsidRDefault="00DF38B6" w:rsidP="00DF38B6">
    <w:pPr>
      <w:pStyle w:val="En-tte"/>
      <w:jc w:val="right"/>
      <w:rPr>
        <w:rFonts w:ascii="Calibri" w:hAnsi="Calibri"/>
        <w:sz w:val="22"/>
        <w:szCs w:val="22"/>
      </w:rPr>
    </w:pPr>
  </w:p>
  <w:tbl>
    <w:tblPr>
      <w:tblW w:w="0" w:type="auto"/>
      <w:tblBorders>
        <w:top w:val="single" w:sz="12" w:space="0" w:color="auto"/>
        <w:bottom w:val="single" w:sz="12" w:space="0" w:color="auto"/>
      </w:tblBorders>
      <w:tblCellMar>
        <w:left w:w="70" w:type="dxa"/>
        <w:right w:w="70" w:type="dxa"/>
      </w:tblCellMar>
      <w:tblLook w:val="0000" w:firstRow="0" w:lastRow="0" w:firstColumn="0" w:lastColumn="0" w:noHBand="0" w:noVBand="0"/>
    </w:tblPr>
    <w:tblGrid>
      <w:gridCol w:w="3465"/>
      <w:gridCol w:w="3621"/>
      <w:gridCol w:w="2274"/>
    </w:tblGrid>
    <w:tr w:rsidR="00C676A6" w:rsidRPr="00F13E13" w14:paraId="2BB4D218" w14:textId="77777777" w:rsidTr="00F13E13">
      <w:tc>
        <w:tcPr>
          <w:tcW w:w="3515" w:type="dxa"/>
        </w:tcPr>
        <w:p w14:paraId="6A0CCE14" w14:textId="77777777" w:rsidR="000D69F0" w:rsidRDefault="000D69F0" w:rsidP="000D69F0">
          <w:pPr>
            <w:jc w:val="left"/>
            <w:rPr>
              <w:rFonts w:cs="Arial"/>
              <w:b/>
            </w:rPr>
          </w:pPr>
          <w:r w:rsidRPr="00F13E13">
            <w:rPr>
              <w:rFonts w:cs="Arial"/>
              <w:b/>
            </w:rPr>
            <w:t>ORGANISME PUBLIC</w:t>
          </w:r>
        </w:p>
        <w:p w14:paraId="084ACDD4" w14:textId="77777777" w:rsidR="00F13E13" w:rsidRPr="00F13E13" w:rsidRDefault="00F13E13" w:rsidP="000D69F0">
          <w:pPr>
            <w:jc w:val="left"/>
            <w:rPr>
              <w:rFonts w:cs="Arial"/>
              <w:b/>
            </w:rPr>
          </w:pPr>
          <w:r w:rsidRPr="000811A2">
            <w:rPr>
              <w:rFonts w:cs="Arial"/>
              <w:b/>
              <w:noProof/>
              <w:lang w:val="fr-FR" w:eastAsia="fr-CA"/>
            </w:rPr>
            <w:t>Cahier des charges</w:t>
          </w:r>
        </w:p>
        <w:p w14:paraId="38C6FB75" w14:textId="6D08254C" w:rsidR="00C676A6" w:rsidRPr="00F13E13" w:rsidRDefault="00C676A6" w:rsidP="007939B5">
          <w:pPr>
            <w:jc w:val="left"/>
            <w:rPr>
              <w:rFonts w:cs="Arial"/>
              <w:b/>
              <w:bCs/>
            </w:rPr>
          </w:pPr>
        </w:p>
      </w:tc>
      <w:tc>
        <w:tcPr>
          <w:tcW w:w="3677" w:type="dxa"/>
          <w:vAlign w:val="center"/>
        </w:tcPr>
        <w:p w14:paraId="44A98F3F" w14:textId="77777777" w:rsidR="00687ACC" w:rsidRDefault="00195BD7" w:rsidP="00BC3B71">
          <w:pPr>
            <w:jc w:val="center"/>
            <w:rPr>
              <w:rFonts w:cs="Arial"/>
              <w:b/>
              <w:bCs/>
            </w:rPr>
          </w:pPr>
          <w:r>
            <w:rPr>
              <w:rFonts w:cs="Arial"/>
              <w:b/>
              <w:bCs/>
            </w:rPr>
            <w:t>Traitement de l’</w:t>
          </w:r>
          <w:r w:rsidR="00687ACC">
            <w:rPr>
              <w:rFonts w:cs="Arial"/>
              <w:b/>
              <w:bCs/>
            </w:rPr>
            <w:t>eau</w:t>
          </w:r>
        </w:p>
        <w:p w14:paraId="37E93243" w14:textId="77777777" w:rsidR="00F13E13" w:rsidRPr="00F13E13" w:rsidRDefault="00195BD7" w:rsidP="00BC3B71">
          <w:pPr>
            <w:jc w:val="center"/>
            <w:rPr>
              <w:rFonts w:cs="Arial"/>
              <w:b/>
              <w:bCs/>
            </w:rPr>
          </w:pPr>
          <w:proofErr w:type="gramStart"/>
          <w:r>
            <w:rPr>
              <w:rFonts w:cs="Arial"/>
              <w:b/>
              <w:bCs/>
            </w:rPr>
            <w:t>des</w:t>
          </w:r>
          <w:proofErr w:type="gramEnd"/>
          <w:r>
            <w:rPr>
              <w:rFonts w:cs="Arial"/>
              <w:b/>
              <w:bCs/>
            </w:rPr>
            <w:t xml:space="preserve"> installations CVCA</w:t>
          </w:r>
        </w:p>
      </w:tc>
      <w:tc>
        <w:tcPr>
          <w:tcW w:w="2308" w:type="dxa"/>
        </w:tcPr>
        <w:p w14:paraId="083A0E08" w14:textId="77777777" w:rsidR="00C676A6" w:rsidRPr="00F13E13" w:rsidRDefault="00C676A6" w:rsidP="007715EA">
          <w:pPr>
            <w:jc w:val="right"/>
            <w:rPr>
              <w:rFonts w:cs="Arial"/>
              <w:b/>
              <w:bCs/>
            </w:rPr>
          </w:pPr>
          <w:r w:rsidRPr="00F13E13">
            <w:rPr>
              <w:rFonts w:cs="Arial"/>
              <w:b/>
              <w:bCs/>
            </w:rPr>
            <w:t xml:space="preserve">Section </w:t>
          </w:r>
          <w:r w:rsidR="00195BD7">
            <w:rPr>
              <w:rFonts w:cs="Arial"/>
              <w:b/>
              <w:bCs/>
            </w:rPr>
            <w:t>23 25 00</w:t>
          </w:r>
        </w:p>
        <w:p w14:paraId="36390CA4" w14:textId="1E1DB45E" w:rsidR="00C676A6" w:rsidRPr="00F13E13" w:rsidRDefault="004B61FB" w:rsidP="007715EA">
          <w:pPr>
            <w:jc w:val="right"/>
            <w:rPr>
              <w:rFonts w:cs="Arial"/>
              <w:b/>
              <w:lang w:val="fr-FR"/>
            </w:rPr>
          </w:pPr>
          <w:r>
            <w:rPr>
              <w:rFonts w:cs="Arial"/>
              <w:b/>
              <w:lang w:val="fr-FR"/>
            </w:rPr>
            <w:t>2025-01-10</w:t>
          </w:r>
        </w:p>
        <w:p w14:paraId="45A6D136" w14:textId="77777777" w:rsidR="00C676A6" w:rsidRPr="00F13E13" w:rsidRDefault="00C676A6" w:rsidP="00BC3B71">
          <w:pPr>
            <w:jc w:val="right"/>
            <w:rPr>
              <w:rFonts w:cs="Arial"/>
              <w:b/>
              <w:bCs/>
            </w:rPr>
          </w:pPr>
          <w:r w:rsidRPr="00F13E13">
            <w:rPr>
              <w:rFonts w:cs="Arial"/>
              <w:b/>
              <w:lang w:val="fr-FR"/>
            </w:rPr>
            <w:t xml:space="preserve">Page </w:t>
          </w:r>
          <w:r w:rsidRPr="00F13E13">
            <w:rPr>
              <w:rFonts w:cs="Arial"/>
              <w:b/>
              <w:lang w:val="fr-FR"/>
            </w:rPr>
            <w:fldChar w:fldCharType="begin"/>
          </w:r>
          <w:r w:rsidRPr="00F13E13">
            <w:rPr>
              <w:rFonts w:cs="Arial"/>
              <w:b/>
              <w:lang w:val="fr-FR"/>
            </w:rPr>
            <w:instrText xml:space="preserve"> PAGE </w:instrText>
          </w:r>
          <w:r w:rsidRPr="00F13E13">
            <w:rPr>
              <w:rFonts w:cs="Arial"/>
              <w:b/>
              <w:lang w:val="fr-FR"/>
            </w:rPr>
            <w:fldChar w:fldCharType="separate"/>
          </w:r>
          <w:r w:rsidR="00052637">
            <w:rPr>
              <w:rFonts w:cs="Arial"/>
              <w:b/>
              <w:noProof/>
              <w:lang w:val="fr-FR"/>
            </w:rPr>
            <w:t>5</w:t>
          </w:r>
          <w:r w:rsidRPr="00F13E13">
            <w:rPr>
              <w:rFonts w:cs="Arial"/>
              <w:b/>
              <w:lang w:val="fr-FR"/>
            </w:rPr>
            <w:fldChar w:fldCharType="end"/>
          </w:r>
          <w:r w:rsidRPr="00F13E13">
            <w:rPr>
              <w:rFonts w:cs="Arial"/>
              <w:b/>
              <w:lang w:val="fr-FR"/>
            </w:rPr>
            <w:t xml:space="preserve"> de </w:t>
          </w:r>
          <w:r w:rsidRPr="00F13E13">
            <w:rPr>
              <w:rFonts w:cs="Arial"/>
              <w:b/>
              <w:lang w:val="fr-FR"/>
            </w:rPr>
            <w:fldChar w:fldCharType="begin"/>
          </w:r>
          <w:r w:rsidRPr="00F13E13">
            <w:rPr>
              <w:rFonts w:cs="Arial"/>
              <w:b/>
              <w:lang w:val="fr-FR"/>
            </w:rPr>
            <w:instrText xml:space="preserve"> NUMPAGES  </w:instrText>
          </w:r>
          <w:r w:rsidRPr="00F13E13">
            <w:rPr>
              <w:rFonts w:cs="Arial"/>
              <w:b/>
              <w:lang w:val="fr-FR"/>
            </w:rPr>
            <w:fldChar w:fldCharType="separate"/>
          </w:r>
          <w:r w:rsidR="00052637">
            <w:rPr>
              <w:rFonts w:cs="Arial"/>
              <w:b/>
              <w:noProof/>
              <w:lang w:val="fr-FR"/>
            </w:rPr>
            <w:t>5</w:t>
          </w:r>
          <w:r w:rsidRPr="00F13E13">
            <w:rPr>
              <w:rFonts w:cs="Arial"/>
              <w:b/>
              <w:lang w:val="fr-FR"/>
            </w:rPr>
            <w:fldChar w:fldCharType="end"/>
          </w:r>
        </w:p>
      </w:tc>
    </w:tr>
  </w:tbl>
  <w:p w14:paraId="52ECB584" w14:textId="77777777" w:rsidR="00331988" w:rsidRPr="00DA6DD9" w:rsidRDefault="00331988" w:rsidP="00DF38B6">
    <w:pPr>
      <w:pStyle w:val="En-tte"/>
      <w:tabs>
        <w:tab w:val="right" w:pos="945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C0A82"/>
    <w:multiLevelType w:val="hybridMultilevel"/>
    <w:tmpl w:val="B2D2C542"/>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 w15:restartNumberingAfterBreak="0">
    <w:nsid w:val="33910766"/>
    <w:multiLevelType w:val="multilevel"/>
    <w:tmpl w:val="1EDC3804"/>
    <w:lvl w:ilvl="0">
      <w:start w:val="1"/>
      <w:numFmt w:val="decimal"/>
      <w:pStyle w:val="Titre1"/>
      <w:lvlText w:val="%1."/>
      <w:lvlJc w:val="left"/>
      <w:pPr>
        <w:tabs>
          <w:tab w:val="num" w:pos="720"/>
        </w:tabs>
        <w:ind w:left="720" w:hanging="720"/>
      </w:pPr>
      <w:rPr>
        <w:rFonts w:hint="default"/>
      </w:rPr>
    </w:lvl>
    <w:lvl w:ilvl="1">
      <w:start w:val="2"/>
      <w:numFmt w:val="decimal"/>
      <w:pStyle w:val="Titre2"/>
      <w:lvlText w:val="%1.%2"/>
      <w:lvlJc w:val="left"/>
      <w:pPr>
        <w:tabs>
          <w:tab w:val="num" w:pos="720"/>
        </w:tabs>
        <w:ind w:left="720" w:hanging="720"/>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4"/>
      <w:lvlJc w:val="left"/>
      <w:pPr>
        <w:tabs>
          <w:tab w:val="num" w:pos="1080"/>
        </w:tabs>
        <w:ind w:left="1080" w:hanging="360"/>
      </w:pPr>
      <w:rPr>
        <w:rFonts w:hint="default"/>
      </w:rPr>
    </w:lvl>
    <w:lvl w:ilvl="4">
      <w:start w:val="1"/>
      <w:numFmt w:val="bullet"/>
      <w:pStyle w:val="Titre5"/>
      <w:lvlText w:val="-"/>
      <w:lvlJc w:val="left"/>
      <w:pPr>
        <w:tabs>
          <w:tab w:val="num" w:pos="1440"/>
        </w:tabs>
        <w:ind w:left="1440" w:hanging="360"/>
      </w:pPr>
      <w:rPr>
        <w:rFonts w:ascii="Times New Roman" w:hAnsi="Times New Roman" w:hint="default"/>
        <w:color w:val="auto"/>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D791617"/>
    <w:multiLevelType w:val="multilevel"/>
    <w:tmpl w:val="60F89E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A38524D"/>
    <w:multiLevelType w:val="hybridMultilevel"/>
    <w:tmpl w:val="B7BC498C"/>
    <w:lvl w:ilvl="0" w:tplc="9B76ABA6">
      <w:start w:val="1"/>
      <w:numFmt w:val="decimal"/>
      <w:lvlText w:val="%1."/>
      <w:lvlJc w:val="left"/>
      <w:pPr>
        <w:ind w:left="2421"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4A82B2E"/>
    <w:multiLevelType w:val="hybridMultilevel"/>
    <w:tmpl w:val="DEECBD04"/>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7B4975DC"/>
    <w:multiLevelType w:val="hybridMultilevel"/>
    <w:tmpl w:val="A3E4E7EA"/>
    <w:lvl w:ilvl="0" w:tplc="0C0C0001">
      <w:start w:val="1"/>
      <w:numFmt w:val="bullet"/>
      <w:lvlText w:val=""/>
      <w:lvlJc w:val="left"/>
      <w:pPr>
        <w:ind w:left="2880" w:hanging="360"/>
      </w:pPr>
      <w:rPr>
        <w:rFonts w:ascii="Symbol" w:hAnsi="Symbol"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num w:numId="1" w16cid:durableId="81725969">
    <w:abstractNumId w:val="1"/>
  </w:num>
  <w:num w:numId="2" w16cid:durableId="291835487">
    <w:abstractNumId w:val="1"/>
  </w:num>
  <w:num w:numId="3" w16cid:durableId="185172416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426737">
    <w:abstractNumId w:val="1"/>
    <w:lvlOverride w:ilvl="0">
      <w:startOverride w:val="2"/>
    </w:lvlOverride>
    <w:lvlOverride w:ilvl="1">
      <w:startOverride w:val="1"/>
    </w:lvlOverride>
  </w:num>
  <w:num w:numId="5" w16cid:durableId="371347980">
    <w:abstractNumId w:val="1"/>
  </w:num>
  <w:num w:numId="6" w16cid:durableId="262616132">
    <w:abstractNumId w:val="1"/>
  </w:num>
  <w:num w:numId="7" w16cid:durableId="750002954">
    <w:abstractNumId w:val="1"/>
  </w:num>
  <w:num w:numId="8" w16cid:durableId="8214241">
    <w:abstractNumId w:val="1"/>
  </w:num>
  <w:num w:numId="9" w16cid:durableId="2100831426">
    <w:abstractNumId w:val="1"/>
  </w:num>
  <w:num w:numId="10" w16cid:durableId="508758147">
    <w:abstractNumId w:val="1"/>
  </w:num>
  <w:num w:numId="11" w16cid:durableId="1463184211">
    <w:abstractNumId w:val="1"/>
  </w:num>
  <w:num w:numId="12" w16cid:durableId="357119246">
    <w:abstractNumId w:val="1"/>
  </w:num>
  <w:num w:numId="13" w16cid:durableId="1113205065">
    <w:abstractNumId w:val="1"/>
  </w:num>
  <w:num w:numId="14" w16cid:durableId="401030019">
    <w:abstractNumId w:val="1"/>
  </w:num>
  <w:num w:numId="15" w16cid:durableId="107432631">
    <w:abstractNumId w:val="1"/>
  </w:num>
  <w:num w:numId="16" w16cid:durableId="29188751">
    <w:abstractNumId w:val="1"/>
  </w:num>
  <w:num w:numId="17" w16cid:durableId="430442339">
    <w:abstractNumId w:val="1"/>
  </w:num>
  <w:num w:numId="18" w16cid:durableId="919173242">
    <w:abstractNumId w:val="1"/>
  </w:num>
  <w:num w:numId="19" w16cid:durableId="1144197139">
    <w:abstractNumId w:val="1"/>
    <w:lvlOverride w:ilvl="0">
      <w:startOverride w:val="3"/>
    </w:lvlOverride>
    <w:lvlOverride w:ilvl="1">
      <w:startOverride w:val="1"/>
    </w:lvlOverride>
  </w:num>
  <w:num w:numId="20" w16cid:durableId="414321316">
    <w:abstractNumId w:val="1"/>
    <w:lvlOverride w:ilvl="0">
      <w:startOverride w:val="2"/>
    </w:lvlOverride>
    <w:lvlOverride w:ilvl="1">
      <w:startOverride w:val="1"/>
    </w:lvlOverride>
  </w:num>
  <w:num w:numId="21" w16cid:durableId="1769042207">
    <w:abstractNumId w:val="2"/>
  </w:num>
  <w:num w:numId="22" w16cid:durableId="970751837">
    <w:abstractNumId w:val="5"/>
  </w:num>
  <w:num w:numId="23" w16cid:durableId="629825148">
    <w:abstractNumId w:val="3"/>
  </w:num>
  <w:num w:numId="24" w16cid:durableId="24335416">
    <w:abstractNumId w:val="0"/>
  </w:num>
  <w:num w:numId="25" w16cid:durableId="12839937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A7"/>
    <w:rsid w:val="000049B9"/>
    <w:rsid w:val="00005C0B"/>
    <w:rsid w:val="00013743"/>
    <w:rsid w:val="00015B07"/>
    <w:rsid w:val="00022064"/>
    <w:rsid w:val="00022611"/>
    <w:rsid w:val="000372F1"/>
    <w:rsid w:val="00052637"/>
    <w:rsid w:val="00062679"/>
    <w:rsid w:val="000708FF"/>
    <w:rsid w:val="000833EA"/>
    <w:rsid w:val="0009416E"/>
    <w:rsid w:val="000C720B"/>
    <w:rsid w:val="000D69F0"/>
    <w:rsid w:val="00134F3D"/>
    <w:rsid w:val="00140B03"/>
    <w:rsid w:val="00144A4F"/>
    <w:rsid w:val="00172A60"/>
    <w:rsid w:val="001824D1"/>
    <w:rsid w:val="00182709"/>
    <w:rsid w:val="00195BD7"/>
    <w:rsid w:val="001C2023"/>
    <w:rsid w:val="001D1D91"/>
    <w:rsid w:val="001D3596"/>
    <w:rsid w:val="001D6B5B"/>
    <w:rsid w:val="001F3AB9"/>
    <w:rsid w:val="00207F60"/>
    <w:rsid w:val="00236874"/>
    <w:rsid w:val="0023693C"/>
    <w:rsid w:val="00263784"/>
    <w:rsid w:val="0026409A"/>
    <w:rsid w:val="00276548"/>
    <w:rsid w:val="002A2CE5"/>
    <w:rsid w:val="002B456A"/>
    <w:rsid w:val="002D5220"/>
    <w:rsid w:val="002F735E"/>
    <w:rsid w:val="003041A8"/>
    <w:rsid w:val="00304420"/>
    <w:rsid w:val="00311850"/>
    <w:rsid w:val="00315F26"/>
    <w:rsid w:val="00331988"/>
    <w:rsid w:val="00333C06"/>
    <w:rsid w:val="00351471"/>
    <w:rsid w:val="00351B92"/>
    <w:rsid w:val="00393373"/>
    <w:rsid w:val="00396780"/>
    <w:rsid w:val="003A3DBD"/>
    <w:rsid w:val="003D6791"/>
    <w:rsid w:val="003E16B0"/>
    <w:rsid w:val="003E628F"/>
    <w:rsid w:val="003F589D"/>
    <w:rsid w:val="00410149"/>
    <w:rsid w:val="004129FF"/>
    <w:rsid w:val="00414572"/>
    <w:rsid w:val="00417FBD"/>
    <w:rsid w:val="00435FD0"/>
    <w:rsid w:val="00446581"/>
    <w:rsid w:val="0044658D"/>
    <w:rsid w:val="00447170"/>
    <w:rsid w:val="00455BF0"/>
    <w:rsid w:val="00472F84"/>
    <w:rsid w:val="004A4AF7"/>
    <w:rsid w:val="004B61FB"/>
    <w:rsid w:val="004C1387"/>
    <w:rsid w:val="004E0526"/>
    <w:rsid w:val="004E7D4D"/>
    <w:rsid w:val="004F6A18"/>
    <w:rsid w:val="00535224"/>
    <w:rsid w:val="00535FF0"/>
    <w:rsid w:val="005364AF"/>
    <w:rsid w:val="005435FB"/>
    <w:rsid w:val="00552B7E"/>
    <w:rsid w:val="00555B9A"/>
    <w:rsid w:val="00567121"/>
    <w:rsid w:val="0059661E"/>
    <w:rsid w:val="005A51E1"/>
    <w:rsid w:val="005D16D5"/>
    <w:rsid w:val="005E0002"/>
    <w:rsid w:val="005F7046"/>
    <w:rsid w:val="00604227"/>
    <w:rsid w:val="00621BEC"/>
    <w:rsid w:val="0062626C"/>
    <w:rsid w:val="00665075"/>
    <w:rsid w:val="0066566C"/>
    <w:rsid w:val="006853C3"/>
    <w:rsid w:val="00687ACC"/>
    <w:rsid w:val="006A38E1"/>
    <w:rsid w:val="006C1185"/>
    <w:rsid w:val="006D68E9"/>
    <w:rsid w:val="006F6FD1"/>
    <w:rsid w:val="00701B5E"/>
    <w:rsid w:val="00724A39"/>
    <w:rsid w:val="007715EA"/>
    <w:rsid w:val="00771AA4"/>
    <w:rsid w:val="007939B5"/>
    <w:rsid w:val="007B2150"/>
    <w:rsid w:val="007C121A"/>
    <w:rsid w:val="007D130B"/>
    <w:rsid w:val="007F31B1"/>
    <w:rsid w:val="007F4047"/>
    <w:rsid w:val="007F61FC"/>
    <w:rsid w:val="00806397"/>
    <w:rsid w:val="008112BF"/>
    <w:rsid w:val="00813F6E"/>
    <w:rsid w:val="00815CE5"/>
    <w:rsid w:val="00824A80"/>
    <w:rsid w:val="00834510"/>
    <w:rsid w:val="00864399"/>
    <w:rsid w:val="00871A45"/>
    <w:rsid w:val="00871D8A"/>
    <w:rsid w:val="00883A7D"/>
    <w:rsid w:val="0089279C"/>
    <w:rsid w:val="008B7838"/>
    <w:rsid w:val="008D51B1"/>
    <w:rsid w:val="008E1CEF"/>
    <w:rsid w:val="008E5FD1"/>
    <w:rsid w:val="009169FD"/>
    <w:rsid w:val="00925795"/>
    <w:rsid w:val="0093533E"/>
    <w:rsid w:val="00942DB0"/>
    <w:rsid w:val="00945AB7"/>
    <w:rsid w:val="00953F59"/>
    <w:rsid w:val="009656A1"/>
    <w:rsid w:val="00973E66"/>
    <w:rsid w:val="00984859"/>
    <w:rsid w:val="00992B6C"/>
    <w:rsid w:val="00997EA3"/>
    <w:rsid w:val="009B2BAD"/>
    <w:rsid w:val="009D654B"/>
    <w:rsid w:val="009E197D"/>
    <w:rsid w:val="009E60B6"/>
    <w:rsid w:val="009F3FA5"/>
    <w:rsid w:val="00A00AFA"/>
    <w:rsid w:val="00A00F74"/>
    <w:rsid w:val="00A31B94"/>
    <w:rsid w:val="00A34948"/>
    <w:rsid w:val="00A354F2"/>
    <w:rsid w:val="00A456D1"/>
    <w:rsid w:val="00A55FC0"/>
    <w:rsid w:val="00A72FC6"/>
    <w:rsid w:val="00A909BC"/>
    <w:rsid w:val="00AA2C0C"/>
    <w:rsid w:val="00AA52A6"/>
    <w:rsid w:val="00AC0893"/>
    <w:rsid w:val="00AD1831"/>
    <w:rsid w:val="00AE4A45"/>
    <w:rsid w:val="00AE522D"/>
    <w:rsid w:val="00B141E0"/>
    <w:rsid w:val="00B22837"/>
    <w:rsid w:val="00B260D4"/>
    <w:rsid w:val="00B70E15"/>
    <w:rsid w:val="00B92FDE"/>
    <w:rsid w:val="00B93A96"/>
    <w:rsid w:val="00B94D7A"/>
    <w:rsid w:val="00B97AA7"/>
    <w:rsid w:val="00BA15A7"/>
    <w:rsid w:val="00BB1DEA"/>
    <w:rsid w:val="00BB41D7"/>
    <w:rsid w:val="00BC2DDE"/>
    <w:rsid w:val="00BC3B71"/>
    <w:rsid w:val="00BE7EF1"/>
    <w:rsid w:val="00BF0D90"/>
    <w:rsid w:val="00BF6BD3"/>
    <w:rsid w:val="00C14365"/>
    <w:rsid w:val="00C14B35"/>
    <w:rsid w:val="00C24CFC"/>
    <w:rsid w:val="00C323C1"/>
    <w:rsid w:val="00C44FD7"/>
    <w:rsid w:val="00C45DBE"/>
    <w:rsid w:val="00C55486"/>
    <w:rsid w:val="00C676A6"/>
    <w:rsid w:val="00C70012"/>
    <w:rsid w:val="00C70BE4"/>
    <w:rsid w:val="00C77C1B"/>
    <w:rsid w:val="00C808E9"/>
    <w:rsid w:val="00C82678"/>
    <w:rsid w:val="00CB2207"/>
    <w:rsid w:val="00CC7832"/>
    <w:rsid w:val="00CD305E"/>
    <w:rsid w:val="00CD6E6C"/>
    <w:rsid w:val="00CE07CC"/>
    <w:rsid w:val="00CE55B9"/>
    <w:rsid w:val="00CF530B"/>
    <w:rsid w:val="00D00F9D"/>
    <w:rsid w:val="00D057E1"/>
    <w:rsid w:val="00D21244"/>
    <w:rsid w:val="00D31982"/>
    <w:rsid w:val="00D31F9C"/>
    <w:rsid w:val="00D429AA"/>
    <w:rsid w:val="00D519A6"/>
    <w:rsid w:val="00D75F9F"/>
    <w:rsid w:val="00D84B7C"/>
    <w:rsid w:val="00D93D6A"/>
    <w:rsid w:val="00D951B3"/>
    <w:rsid w:val="00DA4709"/>
    <w:rsid w:val="00DA6ED0"/>
    <w:rsid w:val="00DB1DA5"/>
    <w:rsid w:val="00DD0281"/>
    <w:rsid w:val="00DD7ECF"/>
    <w:rsid w:val="00DE2DCE"/>
    <w:rsid w:val="00DF38B6"/>
    <w:rsid w:val="00DF6C2C"/>
    <w:rsid w:val="00E22FB4"/>
    <w:rsid w:val="00E249DA"/>
    <w:rsid w:val="00E41210"/>
    <w:rsid w:val="00E62D9E"/>
    <w:rsid w:val="00E8276E"/>
    <w:rsid w:val="00EA4396"/>
    <w:rsid w:val="00EE4891"/>
    <w:rsid w:val="00EF0230"/>
    <w:rsid w:val="00F10AE1"/>
    <w:rsid w:val="00F13E13"/>
    <w:rsid w:val="00F2327E"/>
    <w:rsid w:val="00F5047C"/>
    <w:rsid w:val="00F5151C"/>
    <w:rsid w:val="00F612AD"/>
    <w:rsid w:val="00F81675"/>
    <w:rsid w:val="00FB4A14"/>
    <w:rsid w:val="00FC6B03"/>
    <w:rsid w:val="00FD2860"/>
    <w:rsid w:val="00FD3968"/>
  </w:rsids>
  <m:mathPr>
    <m:mathFont m:val="Cambria Math"/>
    <m:brkBin m:val="before"/>
    <m:brkBinSub m:val="--"/>
    <m:smallFrac m:val="0"/>
    <m:dispDef/>
    <m:lMargin m:val="0"/>
    <m:rMargin m:val="0"/>
    <m:defJc m:val="centerGroup"/>
    <m:wrapIndent m:val="1440"/>
    <m:intLim m:val="subSup"/>
    <m:naryLim m:val="undOvr"/>
  </m:mathPr>
  <w:themeFontLang w:val="fr-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C102E"/>
  <w15:chartTrackingRefBased/>
  <w15:docId w15:val="{E6C50592-4553-4D3F-8F8F-FD0687D7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lang w:eastAsia="fr-FR"/>
    </w:rPr>
  </w:style>
  <w:style w:type="paragraph" w:styleId="Titre1">
    <w:name w:val="heading 1"/>
    <w:basedOn w:val="Normal"/>
    <w:next w:val="Normal"/>
    <w:qFormat/>
    <w:pPr>
      <w:numPr>
        <w:numId w:val="1"/>
      </w:numPr>
      <w:spacing w:after="200"/>
      <w:outlineLvl w:val="0"/>
    </w:pPr>
    <w:rPr>
      <w:b/>
      <w:caps/>
      <w:kern w:val="28"/>
    </w:rPr>
  </w:style>
  <w:style w:type="paragraph" w:styleId="Titre2">
    <w:name w:val="heading 2"/>
    <w:basedOn w:val="Normal"/>
    <w:next w:val="Normal"/>
    <w:qFormat/>
    <w:pPr>
      <w:numPr>
        <w:ilvl w:val="1"/>
        <w:numId w:val="1"/>
      </w:numPr>
      <w:spacing w:after="200"/>
      <w:outlineLvl w:val="1"/>
    </w:pPr>
    <w:rPr>
      <w:caps/>
    </w:rPr>
  </w:style>
  <w:style w:type="paragraph" w:styleId="Titre3">
    <w:name w:val="heading 3"/>
    <w:basedOn w:val="Normal"/>
    <w:next w:val="Normal"/>
    <w:qFormat/>
    <w:pPr>
      <w:numPr>
        <w:ilvl w:val="2"/>
        <w:numId w:val="1"/>
      </w:numPr>
      <w:spacing w:after="200"/>
      <w:outlineLvl w:val="2"/>
    </w:pPr>
  </w:style>
  <w:style w:type="paragraph" w:styleId="Titre4">
    <w:name w:val="heading 4"/>
    <w:basedOn w:val="Normal"/>
    <w:next w:val="Normal"/>
    <w:qFormat/>
    <w:pPr>
      <w:numPr>
        <w:ilvl w:val="3"/>
        <w:numId w:val="1"/>
      </w:numPr>
      <w:spacing w:after="200"/>
      <w:outlineLvl w:val="3"/>
    </w:pPr>
  </w:style>
  <w:style w:type="paragraph" w:styleId="Titre5">
    <w:name w:val="heading 5"/>
    <w:basedOn w:val="Normal"/>
    <w:next w:val="Normal"/>
    <w:qFormat/>
    <w:pPr>
      <w:numPr>
        <w:ilvl w:val="4"/>
        <w:numId w:val="1"/>
      </w:numPr>
      <w:spacing w:after="200"/>
      <w:outlineLvl w:val="4"/>
    </w:p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pBdr>
        <w:bottom w:val="single" w:sz="6" w:space="1" w:color="auto"/>
      </w:pBdr>
      <w:outlineLvl w:val="6"/>
    </w:pPr>
    <w:rPr>
      <w:b/>
      <w:sz w:val="24"/>
    </w:rPr>
  </w:style>
  <w:style w:type="paragraph" w:styleId="Titre8">
    <w:name w:val="heading 8"/>
    <w:basedOn w:val="Normal"/>
    <w:next w:val="Normal"/>
    <w:qFormat/>
    <w:pPr>
      <w:keepNext/>
      <w:jc w:val="center"/>
      <w:outlineLvl w:val="7"/>
    </w:pPr>
    <w:rPr>
      <w:rFonts w:ascii="Times New Roman" w:hAnsi="Times New Roman"/>
      <w:b/>
      <w:bCs/>
      <w:sz w:val="22"/>
    </w:rPr>
  </w:style>
  <w:style w:type="paragraph" w:styleId="Titre9">
    <w:name w:val="heading 9"/>
    <w:basedOn w:val="Normal"/>
    <w:next w:val="Normal"/>
    <w:qFormat/>
    <w:pPr>
      <w:keepNext/>
      <w:spacing w:after="60"/>
      <w:jc w:val="right"/>
      <w:outlineLvl w:val="8"/>
    </w:pPr>
    <w:rPr>
      <w:rFonts w:ascii="Times New Roman" w:hAnsi="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pPr>
      <w:tabs>
        <w:tab w:val="right" w:pos="9350"/>
      </w:tabs>
      <w:spacing w:after="200"/>
      <w:ind w:left="720" w:hanging="720"/>
      <w:jc w:val="left"/>
    </w:pPr>
    <w:rPr>
      <w:b/>
      <w:caps/>
      <w:noProof/>
      <w:lang w:val="en-CA"/>
    </w:rPr>
  </w:style>
  <w:style w:type="paragraph" w:styleId="TM2">
    <w:name w:val="toc 2"/>
    <w:basedOn w:val="Normal"/>
    <w:next w:val="Normal"/>
    <w:autoRedefine/>
    <w:semiHidden/>
    <w:pPr>
      <w:tabs>
        <w:tab w:val="right" w:pos="9350"/>
      </w:tabs>
      <w:spacing w:after="200"/>
      <w:ind w:left="720" w:hanging="720"/>
      <w:jc w:val="left"/>
    </w:pPr>
    <w:rPr>
      <w:caps/>
      <w:noProof/>
      <w:lang w:val="en-CA"/>
    </w:rPr>
  </w:style>
  <w:style w:type="paragraph" w:styleId="TM3">
    <w:name w:val="toc 3"/>
    <w:basedOn w:val="Normal"/>
    <w:next w:val="Normal"/>
    <w:autoRedefine/>
    <w:semiHidden/>
    <w:pPr>
      <w:tabs>
        <w:tab w:val="right" w:pos="9350"/>
      </w:tabs>
      <w:ind w:left="1440" w:hanging="720"/>
      <w:jc w:val="left"/>
    </w:pPr>
    <w:rPr>
      <w:noProof/>
    </w:rPr>
  </w:style>
  <w:style w:type="paragraph" w:styleId="TM4">
    <w:name w:val="toc 4"/>
    <w:basedOn w:val="Normal"/>
    <w:next w:val="Normal"/>
    <w:autoRedefine/>
    <w:semiHidden/>
    <w:pPr>
      <w:ind w:left="400"/>
      <w:jc w:val="left"/>
    </w:pPr>
    <w:rPr>
      <w:rFonts w:ascii="Times New Roman" w:hAnsi="Times New Roman"/>
    </w:rPr>
  </w:style>
  <w:style w:type="paragraph" w:styleId="TM5">
    <w:name w:val="toc 5"/>
    <w:basedOn w:val="Normal"/>
    <w:next w:val="Normal"/>
    <w:autoRedefine/>
    <w:semiHidden/>
    <w:pPr>
      <w:ind w:left="600"/>
      <w:jc w:val="left"/>
    </w:pPr>
    <w:rPr>
      <w:rFonts w:ascii="Times New Roman" w:hAnsi="Times New Roman"/>
    </w:rPr>
  </w:style>
  <w:style w:type="paragraph" w:styleId="TM6">
    <w:name w:val="toc 6"/>
    <w:basedOn w:val="Normal"/>
    <w:next w:val="Normal"/>
    <w:autoRedefine/>
    <w:semiHidden/>
    <w:pPr>
      <w:ind w:left="800"/>
      <w:jc w:val="left"/>
    </w:pPr>
    <w:rPr>
      <w:rFonts w:ascii="Times New Roman" w:hAnsi="Times New Roman"/>
    </w:rPr>
  </w:style>
  <w:style w:type="paragraph" w:styleId="TM7">
    <w:name w:val="toc 7"/>
    <w:basedOn w:val="Normal"/>
    <w:next w:val="Normal"/>
    <w:autoRedefine/>
    <w:semiHidden/>
    <w:pPr>
      <w:ind w:left="1000"/>
      <w:jc w:val="left"/>
    </w:pPr>
    <w:rPr>
      <w:rFonts w:ascii="Times New Roman" w:hAnsi="Times New Roman"/>
    </w:rPr>
  </w:style>
  <w:style w:type="paragraph" w:styleId="TM8">
    <w:name w:val="toc 8"/>
    <w:basedOn w:val="Normal"/>
    <w:next w:val="Normal"/>
    <w:autoRedefine/>
    <w:semiHidden/>
    <w:pPr>
      <w:ind w:left="1200"/>
      <w:jc w:val="left"/>
    </w:pPr>
    <w:rPr>
      <w:rFonts w:ascii="Times New Roman" w:hAnsi="Times New Roman"/>
    </w:rPr>
  </w:style>
  <w:style w:type="paragraph" w:styleId="TM9">
    <w:name w:val="toc 9"/>
    <w:basedOn w:val="Normal"/>
    <w:next w:val="Normal"/>
    <w:autoRedefine/>
    <w:semiHidden/>
    <w:pPr>
      <w:ind w:left="1400"/>
      <w:jc w:val="left"/>
    </w:pPr>
    <w:rPr>
      <w:rFonts w:ascii="Times New Roman" w:hAnsi="Times New Roman"/>
    </w:rPr>
  </w:style>
  <w:style w:type="paragraph" w:styleId="Pieddepage">
    <w:name w:val="footer"/>
    <w:basedOn w:val="Normal"/>
    <w:link w:val="PieddepageCar"/>
    <w:uiPriority w:val="99"/>
    <w:pPr>
      <w:tabs>
        <w:tab w:val="center" w:pos="4536"/>
        <w:tab w:val="right" w:pos="9072"/>
      </w:tabs>
    </w:pPr>
  </w:style>
  <w:style w:type="paragraph" w:styleId="Titre">
    <w:name w:val="Title"/>
    <w:basedOn w:val="Normal"/>
    <w:qFormat/>
    <w:pPr>
      <w:spacing w:before="240" w:after="60"/>
      <w:jc w:val="center"/>
      <w:outlineLvl w:val="0"/>
    </w:pPr>
    <w:rPr>
      <w:b/>
      <w:kern w:val="28"/>
      <w:sz w:val="32"/>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20"/>
    </w:pPr>
  </w:style>
  <w:style w:type="character" w:styleId="Lienhypertexte">
    <w:name w:val="Hyperlink"/>
    <w:rPr>
      <w:color w:val="0000FF"/>
      <w:u w:val="single"/>
    </w:rPr>
  </w:style>
  <w:style w:type="paragraph" w:styleId="Retraitcorpsdetexte2">
    <w:name w:val="Body Text Indent 2"/>
    <w:basedOn w:val="Normal"/>
    <w:pPr>
      <w:tabs>
        <w:tab w:val="left" w:pos="1134"/>
      </w:tabs>
      <w:ind w:left="1092" w:hanging="372"/>
    </w:pPr>
  </w:style>
  <w:style w:type="paragraph" w:styleId="Retraitcorpsdetexte3">
    <w:name w:val="Body Text Indent 3"/>
    <w:basedOn w:val="Normal"/>
    <w:pPr>
      <w:ind w:left="993" w:hanging="426"/>
    </w:pPr>
    <w:rPr>
      <w:rFonts w:cs="Arial"/>
      <w:lang w:val="en-CA"/>
    </w:rPr>
  </w:style>
  <w:style w:type="paragraph" w:styleId="Textedebulles">
    <w:name w:val="Balloon Text"/>
    <w:basedOn w:val="Normal"/>
    <w:semiHidden/>
    <w:rsid w:val="00FD3968"/>
    <w:rPr>
      <w:rFonts w:ascii="Tahoma" w:hAnsi="Tahoma" w:cs="Tahoma"/>
      <w:sz w:val="16"/>
      <w:szCs w:val="16"/>
    </w:rPr>
  </w:style>
  <w:style w:type="character" w:customStyle="1" w:styleId="PieddepageCar">
    <w:name w:val="Pied de page Car"/>
    <w:link w:val="Pieddepage"/>
    <w:uiPriority w:val="99"/>
    <w:rsid w:val="00DF38B6"/>
    <w:rPr>
      <w:rFonts w:ascii="Arial" w:hAnsi="Arial"/>
      <w:lang w:eastAsia="fr-FR"/>
    </w:rPr>
  </w:style>
  <w:style w:type="character" w:customStyle="1" w:styleId="En-tteCar">
    <w:name w:val="En-tête Car"/>
    <w:link w:val="En-tte"/>
    <w:rsid w:val="00DF38B6"/>
    <w:rPr>
      <w:rFonts w:ascii="Arial" w:hAnsi="Arial"/>
      <w:lang w:eastAsia="fr-FR"/>
    </w:rPr>
  </w:style>
  <w:style w:type="paragraph" w:styleId="Paragraphedeliste">
    <w:name w:val="List Paragraph"/>
    <w:basedOn w:val="Normal"/>
    <w:uiPriority w:val="34"/>
    <w:qFormat/>
    <w:rsid w:val="00022611"/>
    <w:pPr>
      <w:spacing w:after="200" w:line="276" w:lineRule="auto"/>
      <w:ind w:left="720"/>
      <w:contextualSpacing/>
      <w:jc w:val="left"/>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953F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4F6A18"/>
    <w:rPr>
      <w:sz w:val="16"/>
      <w:szCs w:val="16"/>
    </w:rPr>
  </w:style>
  <w:style w:type="paragraph" w:styleId="Commentaire">
    <w:name w:val="annotation text"/>
    <w:basedOn w:val="Normal"/>
    <w:link w:val="CommentaireCar"/>
    <w:rsid w:val="004F6A18"/>
  </w:style>
  <w:style w:type="character" w:customStyle="1" w:styleId="CommentaireCar">
    <w:name w:val="Commentaire Car"/>
    <w:basedOn w:val="Policepardfaut"/>
    <w:link w:val="Commentaire"/>
    <w:rsid w:val="004F6A18"/>
    <w:rPr>
      <w:rFonts w:ascii="Arial" w:hAnsi="Arial"/>
      <w:lang w:eastAsia="fr-FR"/>
    </w:rPr>
  </w:style>
  <w:style w:type="paragraph" w:styleId="Objetducommentaire">
    <w:name w:val="annotation subject"/>
    <w:basedOn w:val="Commentaire"/>
    <w:next w:val="Commentaire"/>
    <w:link w:val="ObjetducommentaireCar"/>
    <w:rsid w:val="004F6A18"/>
    <w:rPr>
      <w:b/>
      <w:bCs/>
    </w:rPr>
  </w:style>
  <w:style w:type="character" w:customStyle="1" w:styleId="ObjetducommentaireCar">
    <w:name w:val="Objet du commentaire Car"/>
    <w:basedOn w:val="CommentaireCar"/>
    <w:link w:val="Objetducommentaire"/>
    <w:rsid w:val="004F6A18"/>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7536">
      <w:bodyDiv w:val="1"/>
      <w:marLeft w:val="0"/>
      <w:marRight w:val="0"/>
      <w:marTop w:val="0"/>
      <w:marBottom w:val="0"/>
      <w:divBdr>
        <w:top w:val="none" w:sz="0" w:space="0" w:color="auto"/>
        <w:left w:val="none" w:sz="0" w:space="0" w:color="auto"/>
        <w:bottom w:val="none" w:sz="0" w:space="0" w:color="auto"/>
        <w:right w:val="none" w:sz="0" w:space="0" w:color="auto"/>
      </w:divBdr>
    </w:div>
    <w:div w:id="18713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Devis_mai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A797938CA1EB41809954A9A8721B29" ma:contentTypeVersion="13" ma:contentTypeDescription="Crée un document." ma:contentTypeScope="" ma:versionID="4cdd40496db8e2c100cbd2ee729f88ae">
  <xsd:schema xmlns:xsd="http://www.w3.org/2001/XMLSchema" xmlns:xs="http://www.w3.org/2001/XMLSchema" xmlns:p="http://schemas.microsoft.com/office/2006/metadata/properties" xmlns:ns2="87aa2239-8402-4d27-81d5-764f7888a3dc" xmlns:ns3="214daaea-8ee1-46ca-9541-b208c5e38ebe" targetNamespace="http://schemas.microsoft.com/office/2006/metadata/properties" ma:root="true" ma:fieldsID="860b6789a3cb131131fb87a403f5827c" ns2:_="" ns3:_="">
    <xsd:import namespace="87aa2239-8402-4d27-81d5-764f7888a3dc"/>
    <xsd:import namespace="214daaea-8ee1-46ca-9541-b208c5e38e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a2239-8402-4d27-81d5-764f7888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daaea-8ee1-46ca-9541-b208c5e38eb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748c44-dee3-40ff-b2fa-b0ebb2a2c35c}" ma:internalName="TaxCatchAll" ma:showField="CatchAllData" ma:web="214daaea-8ee1-46ca-9541-b208c5e38eb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aa2239-8402-4d27-81d5-764f7888a3dc">
      <Terms xmlns="http://schemas.microsoft.com/office/infopath/2007/PartnerControls"/>
    </lcf76f155ced4ddcb4097134ff3c332f>
    <TaxCatchAll xmlns="214daaea-8ee1-46ca-9541-b208c5e38e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65D86-9B52-496C-82EB-344FF6B10441}">
  <ds:schemaRefs>
    <ds:schemaRef ds:uri="http://schemas.openxmlformats.org/officeDocument/2006/bibliography"/>
  </ds:schemaRefs>
</ds:datastoreItem>
</file>

<file path=customXml/itemProps2.xml><?xml version="1.0" encoding="utf-8"?>
<ds:datastoreItem xmlns:ds="http://schemas.openxmlformats.org/officeDocument/2006/customXml" ds:itemID="{EE4A9B38-E1BB-4C10-9B20-35F3CF34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a2239-8402-4d27-81d5-764f7888a3dc"/>
    <ds:schemaRef ds:uri="214daaea-8ee1-46ca-9541-b208c5e38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2D7BE-55D1-4268-8219-1DCF32383637}">
  <ds:schemaRefs>
    <ds:schemaRef ds:uri="http://schemas.microsoft.com/office/infopath/2007/PartnerControls"/>
    <ds:schemaRef ds:uri="214daaea-8ee1-46ca-9541-b208c5e38ebe"/>
    <ds:schemaRef ds:uri="87aa2239-8402-4d27-81d5-764f7888a3dc"/>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BABBD8D-3E29-45AE-8592-BA0D77FC24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Devis_maitre</Template>
  <TotalTime>210</TotalTime>
  <Pages>5</Pages>
  <Words>2124</Words>
  <Characters>11614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1</vt:lpstr>
    </vt:vector>
  </TitlesOfParts>
  <Company>Informatique MultiHexa Inc.</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Université Laval</dc:creator>
  <cp:keywords/>
  <cp:lastModifiedBy>Marie-Ève Pelletier</cp:lastModifiedBy>
  <cp:revision>88</cp:revision>
  <cp:lastPrinted>2014-01-24T15:10:00Z</cp:lastPrinted>
  <dcterms:created xsi:type="dcterms:W3CDTF">2020-09-02T15:56:00Z</dcterms:created>
  <dcterms:modified xsi:type="dcterms:W3CDTF">2025-01-10T14:25:00Z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0x0101002CA797938CA1EB41809954A9A8721B29</vt:lpwstr>
  </property>
  <property fmtid="{D5CDD505-2E9C-101B-9397-08002B2CF9AE}" pid="3" name="MediaServiceImageTags">
    <vt:lpwstr/>
  </property>
</Properties>
</file>